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E-8027/2007 vom 19. April 2011</w:t>
      </w:r>
    </w:p>
    <w:p>
      <w:r>
        <w:t>Bundesverwaltungsgericht, 2011-04-19, DE</w:t>
      </w:r>
    </w:p>
    <w:p>
      <w:r>
        <w:rPr>
          <w:b/>
        </w:rPr>
        <w:t xml:space="preserve">Quelle: </w:t>
      </w:r>
      <w:r>
        <w:t>https://mcp.opencaselaw.ch/entscheid/bvger_E-8027_2007</w:t>
      </w:r>
    </w:p>
    <w:p>
      <w:r>
        <w:t>FR: TAF E-8027/2007 du 19 avril 2011</w:t>
      </w:r>
    </w:p>
    <w:p>
      <w:r>
        <w:t>IT: TAF E-8027/2007 del 19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vorbehältlich des Vorliegens eines Auslieferungsersuchens des Staates, vor welchem die beschwerdeführende Person Schutz sucht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zu den prozessualen Vorbringen des Beschwerdeführers Stellung zu nehmen.</w:t>
      </w:r>
    </w:p>
    <w:p>
      <w:r>
        <w:rPr>
          <w:b/>
        </w:rPr>
        <w:t>E. 3.1</w:t>
      </w:r>
    </w:p>
    <w:p>
      <w:r>
        <w:t>In der Beschwerde wird geltend gemacht, die Argumentation des BFM erwecke den Eindruck, die Vorinstanz habe sich nicht ernsthaft mit den Fluchtgründen des Beschwerdeführers auseinandergesetzt; damit verletze sie ihre Begründungspflicht und das rechtliche Gehör des Beschwerdeführers. Die Begründung der angefochtenen Verfügung ist im Asylpunkt zwar in der Tat knapp gehalten. Angesichts der vagen Vorbringen des Beschwerdeführers beschränkte sich das BFM angesichts der damaligen Aktenlage im Wesentlichen auf die Feststellung, es würden sich aus den Angaben des Beschwerdeführers keine konkreten Hinweise auf ihm bei einer Rückkehr drohende Nachteile ergeben, zumal er sich selbst nie für oder gegen irgendeine Gruppierung in Afghanistan engagiert habe. Dieses Vorgehen der Vorinstanz ist unter den gegebenen Umständen nachvollziehbar und hat es dem Beschwerdeführer offensichtlich auch nicht verunmöglicht, den Asylentscheid sachgerecht anzufechten (vgl. Entscheidungen und Mitteilungen der ARK [EMARK] 2006 Nr. 24 S. 256 ff. mit Hinweisen). Insgesamt erweisen sich die Rügen der Verletzung der Begründungspflicht und des rechtlichen Gehörs nach Auffassung des Gerichts nicht als begründet.</w:t>
      </w:r>
    </w:p>
    <w:p>
      <w:r>
        <w:rPr>
          <w:b/>
        </w:rPr>
        <w:t>E. 3.2</w:t>
      </w:r>
    </w:p>
    <w:p>
      <w:r>
        <w:t>Der Beschwerdeführer hat in verschiedenen Eingaben und Telefonaten seines Rechtsvertreters beantragt, es sei eine ergänzende Vernehmlassung des BFM einzuholen; dabei wurde auch auf andere Verfahren vor dem Bundesverwaltungsgericht hingewiesen, bei denen der dort zuständige Instruktionsrichter so vorgegangen sei und dem BFM ermöglicht habe, seine Verfügung im Wegweisungsvollzugspunkt in Wiedererwägung zu ziehen. Der Entscheid über die Anordnung des ordentlichen Schriftenwechsels gemäss Art. 57 Abs. 1 VwVG und eines allfälligen ergänzenden Schriftenwechsels gemäss Art. 57 Abs. 2 VwVG obliegt dem Instruktionsrichter des Bundesverwaltungsgerichts (vgl. Art. 39 Abs. 1 VGG); im Asylverfahren hat der Gesetzgeber mit Art. 111a Abs. 1 AsylG die zusätzliche prozessuale Möglichkeit geschaffen, aus Effizienzgründen ganz auf die Durchführung eines Schriftenwechsels zu verzichten. Nachdem im vorliegenden Verfahren bereits ein ordentlicher und ein ergänzender Schriftenwechsel angeordnet worden war, keine massgeblichen neuen Sachverhaltselemente vorliegen und sich die Beschwerde als spruchreif erweist, ist dieser Antrag des Beschwerdeführers abzuweisen (soweit darauf überhaupt einzutreten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Verfügung vom 25. Oktober 2007 wie erwähnt fest, aus den Angaben des Beschwerdeführers würden sich keine konkreten Hin­weise darauf ergeben, dass ihm bei einer Rückkehr von irgendwelcher Seite Nachteile drohen könnten, zumal er sich in Afghanistan nie aktiv für eine Gruppierung engagiert habe. Darüber hinaus habe sich die politische Situation in Afghanistan seit der Ausreise des Beschwerdeführers grundle­gend verändert; die Taliban hätten im Jahr 2001 ihre Macht verlo­ren und die Regierung von Präsident Karzai habe sich mit Unterstützung des Westens stabilisieren können. Vor diesem Hintergrund sei die vom Be­schwerdeführer geltend gemachte Furcht vor Verfolgung bei einer Rück­kehr als nicht begründet im Sinn des Asylgesetzes einzustufen. Die eingereichten angeblich behördlichen Schreiben seien im Heimatland des Beschwerdeführers erfahrungsgemäss käuflich erhältlich; im vorliegenden Kontext sei ihre Authentizität in Zweifel zu ziehen. In seinen Vernehmlassungen vom 19. Dezember 2007 und 19. Dezember 2008 hielt die Vorinstanz an ihren Erwägungen in der Verfügung vom 25. Oktober 2007 vollumfänglich fest. Zudem wies sie erneut auf die leichte Fälschbarkeit solcher Doku­mente hin und führte aus, es sei nicht nachvollziehbar, weshalb die afghani­schen Behörden drei Jahre nach der Ausreise des Beschwerdeführers plötz­lich beim Schwager nach ihm gesucht haben sollten.</w:t>
      </w:r>
    </w:p>
    <w:p>
      <w:r>
        <w:rPr>
          <w:b/>
        </w:rPr>
        <w:t>E. 5.2</w:t>
      </w:r>
    </w:p>
    <w:p>
      <w:r>
        <w:t>In der Beschwerde wird im Wesentlichen festgehalten, die Vorinstanz bestreite die vom Beschwerdeführer geschilderte Kollaboration des Vaters mit den Taliban und die da­mit verbundenen Konsequenzen nicht. Der Beschwerdeführer könne zwar nicht beurteilen, ob die Vergeltungsmassnahmen der Dorfbewohner mit der Tötung der El­tern abgeschlossen gewesen seien. Vor dem kulturellen Hinter­grund in der Herkunftsregion des Beschwerdeführers sei die von ihm geäus­serte Furcht jedenfalls nicht abwegig, zumal auch Jahre nach der Inter­vention der alliierten Kräfte vielerorts chaotische Zustände herrschen und die verschiedenen Kriegsfürsten und Milizen sich weigern würden, sich den af­ghanischen Streitkräften anzuschliessen. Die Familien, von denen die Bedrohun­g ausgehen würden, hätten unter der Regierung Karzai an Einfluss gewon­nen und würden auch Regierungsmitglieder stellen. Damit sei die Ar­gumentation der Vorinstanz unhaltbar, wonach keine konkreten Hin­weise für dem Beschwerdeführer drohenden Nachteile von irgendeiner Seite vorliegen würden. Der Beschwerdeführer könne wegen der Tätigkeiten des Vaters nicht in die Heimatprovinz zurückkehren, unter Umständen drohe ihm von jenen Fa­milien gar landesweite Verfolgung. Jedenfalls sei auch ausserhalb des Hazarajat kein sicherer Aufenthaltsort für ihn zu finden: In Kabul fehle es an jeglichem Beziehungsnetz. Bezüglich seiner einzigen Familienange­hörigen, einer Schwester, sei einerseits nicht sicher, ob diese mit ihrem Mann und dem Kind noch in Herat lebe, andererseits würde diese als Frau nicht ohne die kaum zu erwartende Zustimmung ihres Gatten ein Familienmit­glied aufnehmen können. Im Lauf des Beschwerdeverfahrens macht der Beschwerdeführer sodann unter Einreichen verschiedener Schreiben des Schwagers sowie Fotogra­fien geltend, die Schwester sei nunmehr mit ihrer Familie in den Iran gezo­gen, nachdem es im Herat ebenfalls zu unsicher geworden und der Schwager wegen des Beschwerdeführers behördlich behelligt wor­den sei.</w:t>
      </w:r>
    </w:p>
    <w:p>
      <w:r>
        <w:rPr>
          <w:b/>
        </w:rPr>
        <w:t>E. 5.3</w:t>
      </w:r>
    </w:p>
    <w:p>
      <w:r>
        <w:t>Nach Lehre und Praxis sind Befürchtungen, künftig staatlichen Verfolgungsmassnahmen ausgesetzt zu werden, flüchtlingsrechtlich nur dann 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Ob in einem bestimmten Fall eine solche Wahrscheinlichkeit besteht, ist grundsätzlich aufgrund einer objektivierten Betrachtungsweise zu beurteilen (vgl. EMARK 2004 Nr. 1 S. 9, mit weiteren Hinweisen).</w:t>
      </w:r>
    </w:p>
    <w:p>
      <w:r>
        <w:rPr>
          <w:b/>
        </w:rPr>
        <w:t>E. 5.3.1</w:t>
      </w:r>
    </w:p>
    <w:p>
      <w:r>
        <w:t>Der Beschwerdeführer hat weder bei den Anhörungen noch in seinem Rechtsmittel konkrete Anhaltspunkte für seine Gefährdung durch die Bevölkerung seines Dorfes nennen können. Er stützt sich diesbezüglich offenbar einzig auf eine entsprechende Vermutung seines Grossvaters ab (vgl. Protokoll der Anhörung vom 24. Januar 2006 S. 13). Das damalige kindliche Alter des Beschwerdeführers und das offensichtliche Fehlen jeglicher Verwicklung in die Waffengeschäfte des Vaters sprechen objektiv gegen eine Gefährdung durch die Dorfbewohner. Zudem hielt der Beschwerdeführer sich nach der geltend gemachten Ermordung des Vaters noch rund zwei Wochen lang beim Grossvater auf, wo ihn die Nachbarn zweifellos gefunden hätten, wenn sie ihn hätten behelligen wollen; auf diesen Umstand angesprochen, gab der Beschwerdeführer zu Protokoll: "Das, was Sie sagen, ist richtig. Für diese Leute wäre es wirklich eine leichte Sache gewesen, mich umzubringen. Dass sie mich nicht umgebracht haben, kann ich mir nicht erklären. Vielleicht haben sie noch anderes zu tun gehabt. Aber wenn ich dort geblieben wäre, hätten sie mich auf jeden Fall getötet." (vgl. Protokoll der Abhörung vom 18. September 2007 S. 10). Hinzu kommt, dass die vom Beschwerdeführer geltend gemachten Vorfälle sich vor rund zehn Jahren und davor ereignet haben sollen. Der Zeitablauf dürfte sich ebenfalls dämpfend auf allfällige Rachegelüste auswirken.</w:t>
      </w:r>
    </w:p>
    <w:p>
      <w:r>
        <w:rPr>
          <w:b/>
        </w:rPr>
        <w:t>E. 5.3.2</w:t>
      </w:r>
    </w:p>
    <w:p>
      <w:r>
        <w:t>Soweit in der Beschwerde ausgeführt wird, der Beschwerdeführer sei in Gefahr gewesen, "an der Stelle seines Vaters bestraft oder als Druckmittel gegen diesen verwendet zu werden" (vgl. S. 5 Ziff. 3.1), sind diese Vorbringen angesichts der angeblich bereits erfolgten Tötung des Vaters nicht nachvollziehbar.</w:t>
      </w:r>
    </w:p>
    <w:p>
      <w:r>
        <w:rPr>
          <w:b/>
        </w:rPr>
        <w:t>E. 5.3.3</w:t>
      </w:r>
    </w:p>
    <w:p>
      <w:r>
        <w:t>Aufgrund der Akten wäre nach dem Gesagten selbst bei angenommener Authentizität der geltend gemachten Bedrohung durch Dorfbewohner - im Sinn einer Reflexverfolgung - im heutigen Zeitpunkt nicht davon auszugehen, dem Beschwerdefüh­rer würde im Falle einer Heimkehr nach Afghanistan mit beachtlicher Wahrscheinlichkeit flücht­lingsrelevante Verfolgung drohen.</w:t>
      </w:r>
    </w:p>
    <w:p>
      <w:r>
        <w:rPr>
          <w:b/>
        </w:rPr>
        <w:t>E. 5.4.1</w:t>
      </w:r>
    </w:p>
    <w:p>
      <w:r>
        <w:t>Die Vorinstanz hat in ihrer Verfügung sowie in der Stellungnahme vom 19. Dezember 2008 zu Recht Zweifel an den verschiedenen, angeblich von behördlicher Seite verfassten Beweismitteln geltend gemacht. Insbesondere ist nach dem oben Gesagten nicht nachvollziehbar, dass der Be­schwerdeführer viele Jahre nach den Ereignissen von 2001 ohne jeden erkennbaren Anlass plötzlich per Haftbefehl gesucht worden sein soll. Bezeichnenderweise war noch in der Beschwerde ausgeführt worden, er habe Verfolgung ja nicht von behördlicher, sondern von privater Seite, den Bewohnern des Heimatdorfs, zu befürchten (vgl. S. 5 Ziff. 3.1). Die berechtigte Frage anlässlich der ergänzenden Bundesanhörung, aus welchem Grund er denn die angeblich 2004 hergestellten und teilweise seinen Angehörigen übermittelten Beweismittel erst drei Jahre später eingereicht habe, konnte der Beschwerdeführer nicht nachvollziehbar beantworten (vgl. Protokoll ergänzende Bundesanhörung S. 13: "Die Möglichkeit so einen Brief schnell weiterzuleiten, ist bei uns nicht so gross").</w:t>
      </w:r>
    </w:p>
    <w:p>
      <w:r>
        <w:rPr>
          <w:b/>
        </w:rPr>
        <w:t>E. 5.4.2</w:t>
      </w:r>
    </w:p>
    <w:p>
      <w:r>
        <w:t>Inhaltlich erwecken die vom Beschwerdeführer eingereichten Beweismittel einen ungereimten und konstruierten Eindruck: Der angeblich drei Jahre nach der Ausreise durch das Innenministerium der Übergangsregierung Afghanistans ausgefertigte Haftbefehl wird damit begründet, der Beschwerdeführer wolle "die Ruhe (des) unterdrückten Volkes wieder stören". Im angeblichen Begleitschreiben des Innenministeriums an den Schwager des Beschwerdeführers ist die Rede davon, dessen Festnahme sei erforderlich wegen "wichtigen Informationen bezüglich Waffen, Munition und Dokumente(n), die für die Islamische Republik Afghanistan von beträchtlicher Bedeutung sind.". All dies lässt sich mit den protokollierten Vorbringen des Beschwerdeführers offensichtlich nicht in Einklang bringen. Im angeblichen Schreiben einer Bezirksverwaltung der Provinz Ghazni an eine Verwaltungsstelle in Herat vom 11. März 2008 ist demgegenüber die Rede davon, dem Beschwerdefüh­rer sei "während Taliban-Zeiten sehr viel Ungerechtes angetan" worden, weshalb sein Fall ge­richtlich abgeklärt werden müsse. Diese Formulierungen würden eher an (zivilrechtliche) Ansprüche des Beschwerdeführers denken lassen.</w:t>
      </w:r>
    </w:p>
    <w:p>
      <w:r>
        <w:rPr>
          <w:b/>
        </w:rPr>
        <w:t>E. 5.5</w:t>
      </w:r>
    </w:p>
    <w:p>
      <w:r>
        <w:t>Der Vollständigkeit halber ist festzuhalten, dass auch bei Durchsicht der protokollierten Aussagen des Beschwerdeführers erhebliche Widersprüche ins Auge stechen.</w:t>
      </w:r>
    </w:p>
    <w:p>
      <w:r>
        <w:rPr>
          <w:b/>
        </w:rPr>
        <w:t>E. 5.5.1</w:t>
      </w:r>
    </w:p>
    <w:p>
      <w:r>
        <w:t>So hat er einmal angegeben, dass und weshalb er der Beerdigung seiner Eltern nicht beigewohnt habe; gemäss einer andern Aussage sei er bei der Beerdigung jedoch dabei gewesen (vgl. Protokoll Empfangszentrum S. 6, kantonales Protokoll S. 12, Protokoll ergänzende Bundesanhörung S. 9).</w:t>
      </w:r>
    </w:p>
    <w:p>
      <w:r>
        <w:rPr>
          <w:b/>
        </w:rPr>
        <w:t>E. 5.5.2</w:t>
      </w:r>
    </w:p>
    <w:p>
      <w:r>
        <w:t>Einmal hat er das Geschäft seines Vaters als Dorfladen für Grundnahrungsmittel bezeichnet und ausgeführt, "daneben" habe dieser auch noch Waffen verkauft; bei einer späteren Anhörung führte er aus, der Vater habe ein Waffengeschäft besessen (vgl. kantonales Protokoll S. 8, Protokoll ergänzende Bundesanhörung S. 4).</w:t>
      </w:r>
    </w:p>
    <w:p>
      <w:r>
        <w:rPr>
          <w:b/>
        </w:rPr>
        <w:t>E. 5.5.3</w:t>
      </w:r>
    </w:p>
    <w:p>
      <w:r>
        <w:t>Bei der kantonalen Befragung konnte der Beschwerdeführer über die genaue Funktion des Vaters bei den Taliban keinerlei Auskunft geben, dann aber bei der folgenden ergänzenden Befragung plötzlich konkrete Angaben machen (vgl. kantonales Protokoll S. 9, Protokoll ergänzende Bundesanhörung S. 5 ).</w:t>
      </w:r>
    </w:p>
    <w:p>
      <w:r>
        <w:rPr>
          <w:b/>
        </w:rPr>
        <w:t>E. 6</w:t>
      </w:r>
    </w:p>
    <w:p>
      <w:r>
        <w:t>Zusammenfassend ist festzustellen, dass der Beschwerdeführer kei­ne Gründe nach Art. 3 AsylG glaubhaft machen oder nachweisen kann. Es erübrigt sich daher, auf die Ausführungen in der Beschwer­de weiter ein­zu­gehen. Das BFM hat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regelt das Bundesamt das Anwesenheitsverhältnis nach den gesetzlichen Bestimmungen über die vorläufige Aufnahme von Aus­län­dern (Art. 44 Abs. 2 AsylG; Art. 83 Abs. 1 AuG).</w:t>
      </w:r>
    </w:p>
    <w:p>
      <w:r>
        <w:rPr>
          <w:b/>
        </w:rPr>
        <w:t>E. 8.2</w:t>
      </w:r>
    </w:p>
    <w:p>
      <w:r>
        <w:t>Die erwähnten drei Bedingungen für einen Verzicht auf den Vollzug der Wegweisung (Unzulässigkeit, Unzumutbarkeit und Unmöglichkeit) sind alternativer Natur: Sobald eine von ihnen erfüllt ist, ist der Vollzug der Weg­weisung als undurchführbar zu qualifizieren und die weitere An­we­sen­heit in der Schweiz gemäss den Bestimmungen über die vorläufige Auf­nahme zu regeln (vgl. BVGE 2009/51 E. 5.4 S. 748). Wie den nach­fol­gen­den Erwägungen zu entnehmen ist, erweist sich der Vollzug der Weg­weisung vorlie­gend als un­zu­mutbar. Damit kann praxisgemäss auf eine Er­örterung der beiden andern Voraus­setzungen eines rechtmäs­si­gen Weg­weisungsvollzugs verzichtet werden (vgl. etwa BVGE 2009/51 E. 5.4).</w:t>
      </w:r>
    </w:p>
    <w:p>
      <w:r>
        <w:rPr>
          <w:b/>
        </w:rPr>
        <w:t>E. 9</w:t>
      </w:r>
    </w:p>
    <w:p>
      <w:r>
        <w:t>Der Beschwerdeführer hat sich eigenen Angaben zufolge vor der Ein­reise in die Schweiz längere Zeit im Iran aufgehalten. Nachdem den Akten keiner­lei Hinweise auf einen geregelten Aufenthaltsstatus in die­sem Dritt­staat zu entnehmen waren, hat das BFM zu Recht die Durch­führbarkeit des Vollzugs der Wegweisung in den Heimatstaat Afghanistan geprüft.</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10.2.1</w:t>
      </w:r>
    </w:p>
    <w:p>
      <w:r>
        <w:t>In ihrer vorliegend zu berücksichtigenden Rechtsprechung hatte sich die vormalige ARK in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10.2.2</w:t>
      </w:r>
    </w:p>
    <w:p>
      <w:r>
        <w:t>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(vgl. EMARK 2006 Nr. 9 E. 7.5.3 und 7.8). Eine Rückkehr abgewiesener Asylsuchender in die Provinz Ghazni bezeichnete schon die ARK - un­abhängig von indivi­duel­len Umstän­den wie beispielsweise gesund­heit­lichen Beschwerden oder ei­nem fehlenden Beziehungsnetz - als exis­tenz­bedrohend und damit als gene­rell unzumutbar (vgl. hierzu EMARK 2003 Nr. 30 insbesondere E. 7.a).</w:t>
      </w:r>
    </w:p>
    <w:p>
      <w:r>
        <w:rPr>
          <w:b/>
        </w:rPr>
        <w:t>E. 10.3</w:t>
      </w:r>
    </w:p>
    <w:p>
      <w:r>
        <w:t>Das Bundesverwaltungsgericht hat sich dieser Lageeinschätzung an­ge­schlossen und sieht unter Berücksichtigung der jüngsten Entwick­lung in Afghanistan momentan keine Veranlassung, von ihr in Bezug auf die­se oder die erwähnten übrigen Provinzen abzuweichen (vgl. etwa das Urteil E 6008/2006 E. 5.3 f. mit weiteren Hinweisen). Ob die Gebiete, bei wel­chen mit EMARK 2006 Nr. 9 der Vollzug von Wegweisungen noch als zu­mut­bar bezeichnet wurde, heute anders beurteilt werden müssten, kann - wie nachfolgend dargelegt wird - im vorliegenden Verfahren offenbleiben.</w:t>
      </w:r>
    </w:p>
    <w:p>
      <w:r>
        <w:rPr>
          <w:b/>
        </w:rPr>
        <w:t>E. 10.4</w:t>
      </w:r>
    </w:p>
    <w:p>
      <w:r>
        <w:t>Beim Beschwerdeführer handelt es sich offensichtlich um einen Ha­zara. Er hat seine afghanische Geburtsurkunde (Taskara) einge­reicht, die in Ghazni ausgestellt worden ist und diese Provinz offenbar auch als Wohnsitz nennt (vgl. kantonales Protokoll S. 4). Dass der Beschwerde­füh­rer aus der Provinz Ghazni stammt, wird auch vom BFM nicht bestritten. Der Herkunftsort des Beschwerdeführers befindet sich nach dem oben Gesagten in ei­ner Provinz, bezüglich welcher der Wegweisungsvollzug nach konstanter Pra­xis des Bundesverwaltungsgerichts als generell unzumutbar zu qualifi­zie­ren ist.</w:t>
      </w:r>
    </w:p>
    <w:p>
      <w:r>
        <w:rPr>
          <w:b/>
        </w:rPr>
        <w:t>E. 10.5</w:t>
      </w:r>
    </w:p>
    <w:p>
      <w:r>
        <w:t>Von einer zumutbaren Aufenthaltsalternative in einem anderen Lan­desteil Afghanistans ist ebenfalls nicht auszugehen. Zwar sind den Akten Hinweise auf einen früheren Aufenthalt der Schwester und ihrer Familie in Herat, ei­ner der in der bisherigen publizierten Praxis als sicher bezeichneten Provinzen Afghanistans, zu ent­nehmen. Indessen wurde auf Beschwerdeebene mit aussagekräftigen Beweismitteln dargelegt, dass auch diese Familienangehörigen inzwischen in den Iran umgesiedelt sind. Bei dieser Aktenlage ist nicht davon auszugehen, der Beschwerdeführer verfüge in Herat über ein tragfähiges Beziehungsnetz, die Möglichkeit zur Sicherung des Existenzminimums oder eine gesicherte Wohnsituation (vgl. zu diesen Vor­aussetzungen für die Bejahung einer zumutbaren Ausweichmöglich­keit innerhalb Afgha­nis­tans EMARK 2006 Nr. 9 E. 7.8 mit weiterem Hin­weis). Nachdem den Akten kein Hinweis auf irgendeinen persönlichen Anknüpfungspunkt des Beschwerdeführers im Grossraum Kabul zu entnehmen ist, hat die Vorinstanz diese Stadt angesichts der geschilderten Praxis ihrer Beschwerdeinstanz im vorliegenden Verfahren zu Unrecht als Aufenthaltsalternative bezeichnet (vgl. hierzu auch das Grundsatzurteil E 5929/2006 des Bundesverwaltungsgerichts vom 20. Dezember 2010 [zur Publikation unter BVGE 2010/54 vorgesehen], E. 10.1).</w:t>
      </w:r>
    </w:p>
    <w:p>
      <w:r>
        <w:rPr>
          <w:b/>
        </w:rPr>
        <w:t>E. 10.6</w:t>
      </w:r>
    </w:p>
    <w:p>
      <w:r>
        <w:t>Der Vollzug der Wegweisung des Beschwerdeführers ist somit als un­zumut­bar zu bezeichnen.</w:t>
      </w:r>
    </w:p>
    <w:p>
      <w:r>
        <w:rPr>
          <w:b/>
        </w:rPr>
        <w:t>E. 10.7</w:t>
      </w:r>
    </w:p>
    <w:p>
      <w:r>
        <w:t>Den Akten sind keine Hinweise auf Ausschlussgründe gemäss Art. 83 Abs. 7 AuG zu entnehmen (der Beschwerdeführer war zwar im Frühling 2008 im Zusammenhang mit einem Körperverletzungsdelikt in ein polizeiliches Ermittlungsverfahren verwickelt worden, in dessen Verlauf sich jedoch seine Unschuld erwiesen hat; vgl. BFM-Aktenstück A 39/16). Die Voraussetzungen für die Gewährung der vor­läufigen Aufnahme sind damit erfüllt.</w:t>
      </w:r>
    </w:p>
    <w:p>
      <w:r>
        <w:rPr>
          <w:b/>
        </w:rPr>
        <w:t>E. 11</w:t>
      </w:r>
    </w:p>
    <w:p>
      <w:r>
        <w:t>Die Beschwerde ist nach diesen Ausführungen im Asyl- und Wegweisungspunkt abzuweisen. Im Wegweisungsvollzugspunkt ist das Rechtsmittel gutzuheissen. Die Ziffern 4 und 5 des Dis­po­sitivs der angefochtenen Verfügung des BFM vom 25. Oktober 2007 sind aufzuheben und die Vorinstanz ist anzuweisen, den Be­schwer­de­füh­rer vorläufig aufzunehmen.</w:t>
      </w:r>
    </w:p>
    <w:p>
      <w:r>
        <w:rPr>
          <w:b/>
        </w:rPr>
        <w:t>E. 12.1</w:t>
      </w:r>
    </w:p>
    <w:p>
      <w:r>
        <w:t>Bei diesem Ausgang des Verfahrens sind dem Beschwerdeführer praxisgemäss die hälftigen Verfahrenskosten von Fr. 300.- aufzuerlegen (Art. 63 Abs. 1 VwVG).</w:t>
      </w:r>
    </w:p>
    <w:p>
      <w:r>
        <w:rPr>
          <w:b/>
        </w:rPr>
        <w:t>E. 12.2</w:t>
      </w:r>
    </w:p>
    <w:p>
      <w:r>
        <w:t>Dem Beschwerdeführer steht eine reduzierte Entschädigung gemäss Art. 64 Abs. 1 VwVG für seine Parteikosten zu. Nachdem sein Rechts­ver­tre­ter keine Kos­tennote eingereicht hat, ist die Partei­entschä­di­gung in Anwendung von Art. 14 Abs. 2 des Reglements vom 21. Februar 2008 über die Kosten und Entschädigungen vor dem Bun­des­ver­wal­tungs­gericht [VGKE, SR 173.320.2]) von Amtes wegen und auf­grund der Ak­ten zu bestimmen. Unter Würdigung der massgebenden Bemessungsgrundlagen wird die reduzierte Parteientschädigung auf insgesamt Fr. 1 000.- (in­klu­sive aller Aus­lagen und MWST-Anteil)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