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E-8025/2015 vom 13. Januar 2016</w:t>
      </w:r>
    </w:p>
    <w:p>
      <w:r>
        <w:t>Bundesverwaltungsgericht, 2016-01-13, DE</w:t>
      </w:r>
    </w:p>
    <w:p>
      <w:r>
        <w:rPr>
          <w:b/>
        </w:rPr>
        <w:t xml:space="preserve">Quelle: </w:t>
      </w:r>
      <w:r>
        <w:t>https://mcp.opencaselaw.ch/entscheid/bvger_E-8025_2015</w:t>
      </w:r>
    </w:p>
    <w:p>
      <w:r>
        <w:t>FR: TAF E-8025/2015 du 13 janvier 2016</w:t>
      </w:r>
    </w:p>
    <w:p>
      <w:r>
        <w:t>IT: TAF E-8025/2015 del 13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Verfahrens bilden der Asylpunkt, die Flüchtlingseigenschaft sowie die Wegweisung. Der Wegweisungsvollzug ist nicht mehr zu prüfen, nachdem die Vorinstanz die vorläufige Aufnahme wegen Unzumutbarkeit des Vollzugs der Wegweisung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würden den Anforderungen an die Flüchtlingseigenschaft nicht standhalten. Für sie bestehe im Falle einer Rückkehr in die Türkei keine erhebliche Wahrscheinlichkeit einer asylrelevanten Verfolgung durch die türkischen Behörden. Dass der türkische Gemeindienst sich bei ihrer Familie nach ihrem Verbleib erkundigt habe, sei nicht glaubhaft. Die Frage der Glaubhaftigkeit ihres Aufenthaltes bei der PKK brauche vorliegend nicht abschliessend geklärt zu werden, weil ihre Vorbringen keinen asylrelevanten Sachverhalt darstellen würden, da nicht davon auszugehen sei, dass die türkischen Behörden Kenntnisse über ihren Aufenthalt bei der PKK hätten. Dass sie nur wegen ihres Hinkens verdächtigt werden könnte, bei der PKK gewesen zu sein, sei unwahrscheinlich.</w:t>
      </w:r>
    </w:p>
    <w:p>
      <w:r>
        <w:rPr>
          <w:b/>
        </w:rPr>
        <w:t>E. 4.2</w:t>
      </w:r>
    </w:p>
    <w:p>
      <w:r>
        <w:t>Die Beschwerdeführerin wendet dagegen ein, aus den ärztlichen Unterlagen gehe hervor, dass ihre Verletzung während längerer Zeit ungenügend behandelt worden sei, was ein starkes Indiz für ihren Aufenthalt in den Bergen sei. Bei der Beurteilung ihrer Glaubwürdigkeit habe die Vor­instanz ihre schlechte physische und psychische Verfassung nicht beachtet. Die türkischen Behörden würden gegenwärtig jegliche PKK-Elemente eliminieren. Es sei davon auszugehen, dass sie jederzeit auf Informationen über ihr Engagement bei der PKK stossen könnten. Ihre Beinverletzung könnte die türkischen Behörden sehr wohl dazu veranlassen, weitere Abklärungen vorzunehmen. Die Vorinstanz habe es unterlassen, sie nach ihrer politisch aktiven Familie zu befragen. Ausserdem sei sie seit ihrer Ankunft in der Schweiz politisch sehr aktiv, was die eingereichten Fotos beweisen würden.</w:t>
      </w:r>
    </w:p>
    <w:p>
      <w:r>
        <w:rPr>
          <w:b/>
        </w:rPr>
        <w:t>E. 4.3</w:t>
      </w:r>
    </w:p>
    <w:p>
      <w:r>
        <w:t>Die Schlussfolgerungen der Vorinstanz sind weder in tatsächlicher noch in rechtlicher Hinsicht zu beanstanden.</w:t>
      </w:r>
    </w:p>
    <w:p>
      <w:r>
        <w:rPr>
          <w:b/>
        </w:rPr>
        <w:t>E. 4.3.1</w:t>
      </w:r>
    </w:p>
    <w:p>
      <w:r>
        <w:t>So führt die Vorinstanz zutreffend aus, es sei nicht glaubhaft, dass die türkischen Behörden bei der Familie der Beschwerdeführerin nach ihr gefragt hätten. In der BzP wird die Beschwerdeführerin gefragt, ob die Behörden sich nach ihrem Weggang in die Berge nach ihr erkundigt hätten. Darauf antwortet sie: "Nicht dass ich wüsste" (SEM-Akten, A3/11 S. 8). Erst in der Anhörung gibt sie zu Protokoll, dass sich der Geheimdienst ein paar Mal bei ihrer Familie nach ihr erkundigt habe (SEM-Akten, A9/19 F99 ff.). Aufgrund dieser widersprüchlichen Aussagen ist nicht glaubhaft, dass in der Türkei nach ihr gesucht wurde. Dass der türkische Geheimdienst nach ihrer Ausreise aus der Türkei nach ihr gefragt habe, was sie erstmals auf Beschwerdeebene vorbringt, ist eine durch nichts substantiierte Behauptung.</w:t>
      </w:r>
    </w:p>
    <w:p>
      <w:r>
        <w:rPr>
          <w:b/>
        </w:rPr>
        <w:t>E. 4.3.2</w:t>
      </w:r>
    </w:p>
    <w:p>
      <w:r>
        <w:t>Die Vorinstanz stellt weiter korrekt fest, dass die Aussagen der Beschwerdeführerin zu ihrem Aufenthalt bei der PKK wenig substantiiert seien, die Glaubhaftigkeit dieser Vorbringen jedoch offen bleiben könne, da diese keine Asylrelevanz aufweisen würden. Es kann der Vorinstanz darin gefolgt werden, dass einerseits nicht glaubhaft ist, dass die türkischen Behörden von ihrem Aufenthalt bei der PKK wissen (vgl. E. 4.3.1), andererseits aus den Akten keine nennenswerten politischen Aktivitäten der Beschwerdeführerin in der Türkei hervorgehen und auch nicht ersichtlich ist, dass sie den türkischen Behörden anderweitig aufgefallen wäre. Dass die Beschwerdeführerin befürchtet von künftigen staatlichen Verfolgungsmassnahen betroffen zu sein, ist, auch bei Unterstellung der Glaubhaftigkeit ihrer Aussagen zu ihrem Aufenthalt bei der PKK, daher nicht realistisch. Dass die türkischen Behörden sie bei einer Rückkehr aufgrund ihres Hinkens verdächtigen würden, bei der PKK aktiv gewesen zu sein, ist eine weit hergeholte Vermutung, die durch nichts substantiiert ist. Der von der Beschwerdeführerin vorgebrachte Sachverhalt ist somit nicht asylrelevant. Daran ändert auch der eingereichte Bericht der Schweizerischen Flüchtlingshilfe vom 26. August 2015 nichts.</w:t>
      </w:r>
    </w:p>
    <w:p>
      <w:r>
        <w:rPr>
          <w:b/>
        </w:rPr>
        <w:t>E. 4.3.3</w:t>
      </w:r>
    </w:p>
    <w:p>
      <w:r>
        <w:t>Die Beschwerdeführerin bringt weiter vor, die Vorinstanz habe es unterlassen, sie nach politisch aktiven Familienmitgliedern zu befragen. Damit macht sie implizit eine Verletzung des Untersuchungsgrundsatzes geltend. Die Rüge ist jedoch unbegründet. Die Beschwerdeführerin substantiiert mit keinem Wort, inwiefern dies wesentlich sein sollte. Dies ist auch nicht ersichtlich. Eine allfällig daraus abgeleitete Reflexverfolgung müsste ausserdem als nachgeschoben und damit unglaubhaft qualifiziert werden, da die Beschwerdeführerin weder in der BzP noch in der Anhörung politisch aktive Familienmitglieder erwähnt, obwohl sie dazu im Rahmen ihrer Mitwirkungspflicht (Art. 8 AsylG) verpflichtet gewesen wäre, ihr genügend offene Frage gestellt wurden und sie auch nach ihrer Familie gefragt wurde, sie also die Möglichkeit gehabt hätte, dies vorzubringen.</w:t>
      </w:r>
    </w:p>
    <w:p>
      <w:r>
        <w:rPr>
          <w:b/>
        </w:rPr>
        <w:t>E. 4.3.4</w:t>
      </w:r>
    </w:p>
    <w:p>
      <w:r>
        <w:t>Die Behauptung der Beschwerdeführerin, die Vorinstanz habe ihre schlechte physische und psychische Verfassung nicht beachtet, ist schlichtweg falsch. Sowohl in der BzP als auch in der Anhörung wurde sie zu ihrem Gesundheitszustand befragt (SEM-Akten, A3/11 S. 8 und A9/19 F8 ff. und F119 ff.). Aus der angefochtenen Verfügung geht hervor, dass die Vor­instanz von den eingereichten Arztberichten Kenntnis hat und diese auch, beispielsweise bezüglich ihres verletzten Beines, berücksichtig hat. Im Übrigen wurde die Beschwerdeführerin wegen der Unzumutbarkeit des Vollzugs vorläufig aufgenommen.</w:t>
      </w:r>
    </w:p>
    <w:p>
      <w:r>
        <w:rPr>
          <w:b/>
        </w:rPr>
        <w:t>E. 4.4</w:t>
      </w:r>
    </w:p>
    <w:p>
      <w:r>
        <w:t>Die Beschwerdeführerin bringt zudem vor, sie sei in der Schweiz politisch sehr aktiv. Sie macht damit implizit subjektive Nachfluchtgründe geltend. Subjektive Nachfluchtgründe begründen zwar die Flüchtlingseigenschaft im Sinn von Art. 3 AsylG, führen jedoch nach Art. 54 AsylG zum Asylausschluss. Die blosse Behauptung der Beschwerdeführerin, sie sei in der Schweiz politisch aktiv, genügt nicht, um subjektive Nachfluchtgründe nachzuweisen oder zumindest glaubhaft zu machen. Die von ihr eingereichten Fotos von verschiedenen Teilnahmen an Demonstrationen in der Schweiz weisen noch keine Tätigkeit nach, bei der sich die Beschwerdeführerin derart exponieren würde, dass sie bei einer Rückkehr in die Türkei gefährdet wäre. Dem Verhalten der Beschwerdeführerin liegen somit keine für das Asylverfahren relevanten subjektiven Nachfluchtgründe zugrunde.</w:t>
      </w:r>
    </w:p>
    <w:p>
      <w:r>
        <w:rPr>
          <w:b/>
        </w:rPr>
        <w:t>E. 4.5</w:t>
      </w:r>
    </w:p>
    <w:p>
      <w:r>
        <w:t>Zusammenfassend ist festzuhalten, dass die Beschwerdeführerin weder Vorfluchtgründe noch subjektive Nachfluchtgründe glaubhaft machen oder nachweisen kann. Die Vorinstanz hat ihr Asylgesuch zu Recht abgelehnt.</w:t>
      </w:r>
    </w:p>
    <w:p>
      <w:r>
        <w:rPr>
          <w:b/>
        </w:rPr>
        <w:t>E. 5</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Art. 49 VwVG). Die Beschwerde ist abzuweisen.</w:t>
      </w:r>
    </w:p>
    <w:p>
      <w:r>
        <w:rPr>
          <w:b/>
        </w:rPr>
        <w:t>E. 7.1</w:t>
      </w:r>
    </w:p>
    <w:p>
      <w:r>
        <w:t>Die Beschwerdeführerin beantragt die Gewährung der unentgeltlichen Rechtspflege gemäss Art. 65 Abs. 1 VwVG sowie die Beiordnung der unterzeichnenden Juristin als amtliche Rechtsbeiständin gemäss Art. 110a AsylG. Aufgrund der vorstehenden Erwägungen ergibt sich, dass ihre Begehren als aussichtslos zu gelten haben. Damit ist eine der kumulativ zu erfüllenden Voraussetzungen nicht gegeben, weshalb den Gesuchen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Entscheid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