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E-8025/2008 vom 14. Januar 2009</w:t>
      </w:r>
    </w:p>
    <w:p>
      <w:r>
        <w:t>Bundesverwaltungsgericht, 2009-01-14, DE</w:t>
      </w:r>
    </w:p>
    <w:p>
      <w:r>
        <w:rPr>
          <w:b/>
        </w:rPr>
        <w:t xml:space="preserve">Quelle: </w:t>
      </w:r>
      <w:r>
        <w:t>https://mcp.opencaselaw.ch/entscheid/bvger_E-8025_2008</w:t>
      </w:r>
    </w:p>
    <w:p>
      <w:r>
        <w:t>FR: TAF E-8025/2008 du 14 janvier 2009</w:t>
      </w:r>
    </w:p>
    <w:p>
      <w:r>
        <w:t>IT: TAF E-8025/2008 del 14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6 AsylG i.V.m. Art. 48 Abs. 1, 50 und 52 VwVG). Auf die Beschwerde ist einzutreten.</w:t>
      </w:r>
    </w:p>
    <w:p>
      <w:r>
        <w:rPr>
          <w:b/>
        </w:rPr>
        <w:t>E. 1.3</w:t>
      </w:r>
    </w:p>
    <w:p>
      <w:r>
        <w:t>Amtssprachen des Bundes sind das Deutsche, Französische und Italienische (vgl. Art. 70 Abs. 1 der Bundesverfassung der Schweizerischen Eidgenossenschaft vom 18. April 1999 [BV, SR 101]). Die in englischer Sprache eingereichte Beschwerde ist aufgrund ihrer Verständlichkeit und der Dringlichkeit der Sache im Interesse aller am Verfahren Beteiligten ohne präjudizielle Wirkung entgegen zu nehmen.</w:t>
      </w:r>
    </w:p>
    <w:p>
      <w:r>
        <w:rPr>
          <w:b/>
        </w:rPr>
        <w:t>E. 1.4</w:t>
      </w:r>
    </w:p>
    <w:p>
      <w:r>
        <w:t>Die Beschwerdeschrift hat die Begehren, deren Begründung mit Angabe der Beweismittel und die Unterschrift des Beschwerdeführers oder seines Vertreters zu enthalten (Art. 52 Abs. 1 VwVG). Die vorliegende Beschwerde genügt diesen Anforderungen nicht, da sie keine Unterschrift enthält. Aus prozessökonomischen Gründen wird jedoch darauf verzichtet, eine Beschwerdeverbesserung zu veranlassen und ungeachtet des genannten Formmangels auf die Beschwerde in vorliegender Form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5.1</w:t>
      </w:r>
    </w:p>
    <w:p>
      <w:r>
        <w:t>Das BFM begründete seine ablehnende Verfügung vom 17. November 2008 im Wesentlichen damit, dass die geltend gemachte Haft von (...) bis (...) sowie die letztjährigen Behelligungen durch die EPDP (Aufforderung zum Parteibeitritt) und die Armee (Aufforderung, im Armeecamp zu unterschreiben sowie Kontrollen anlässlich von "Round ups") einreiserechtlich nicht relevant seien. Der erstgenannte Vorfall läge zu weit zurück und stelle insoweit keine einreisebeachtliche Verfolgung im Sinne von Art. 3 AsylG dar, als der Beschwerdeführer während der rund (...) folgenden Jahre völlig unbehelligt geblieben sei. Hinsichtlich der im Jahr 2008 erfolgten Ereignisse sei grundsätzlich nachvollziehbar, dass die frühere Haft des Beschwerdeführers ein gewisses Risikoelement sei, insgesamt aber sei festzustellen, dass der Beschwerdeführer nicht stärker kontrolliert worden sei als das Gros der tamilischen Bevölkerung. Es gebe in den Akten keine Hinweise darauf, dass der Beschwerdeführer besonders zielgerichtet verfolgt oder konkret bedroht worden sei. Zudem seien die Probleme auf seinen aktuellen Wohnort beschränkt. Der Beschwerdeführer, der in den letzten Jahren an verschiedenen Orten im Nordwesten des Landes gelebt und gearbeitet habe und dessen Eltern in (...) lebten, verfüge über eine innerstaatliche Aufenthaltsalternative. Insgesamt könne die vom Beschwerdeführer erlittene Haft von (...) bis (...) nicht zu einer Einreisebewilligung führen, zumal heute nicht davon ausgegangen werden könne, dass ihm deswegen in Zukunft mit erheblicher Wahrscheinlichkeit einreiserelevante Verfolgungsmassnahmen drohten.</w:t>
      </w:r>
    </w:p>
    <w:p>
      <w:r>
        <w:rPr>
          <w:b/>
        </w:rPr>
        <w:t>E. 5.2</w:t>
      </w:r>
    </w:p>
    <w:p>
      <w:r>
        <w:t>Aus der Rechtsmitteleingabe ergibt sich sinngemäss die Rüge, das BFM habe die Furcht des Beschwerdeführers, zukünftig asylrelevanten Nachteilen ausgesetzt zu sein, zu Unrecht als unbegründet beurteilt.</w:t>
      </w:r>
    </w:p>
    <w:p>
      <w:r>
        <w:rPr>
          <w:b/>
        </w:rPr>
        <w:t>E. 5.2.1</w:t>
      </w:r>
    </w:p>
    <w:p>
      <w:r>
        <w:t>Gemäss schweizerischer Asylpraxis ist für die Gewährung der Einreise die Gefährdung einer asylsuchenden Person im Zeitpunkt der Einreisebewilligung massgebend. Damit ist gesagt, dass die vom Beschwerdeführer erlittene Haft zwischen (...) und (...) - welche im Übrigen schon Gegenstand des ersten Asylverfahrens war und rechtskräftig beurteilt wurde - für sich keine einreiserelevante Verfolgungsmassnahme darstellt. Der Beschwerdeführer ist nach seiner Haftentlassung während (...) Jahren zudem völlig unbehelligt geblieben, weshalb das Bestehen eines genügend engen zeitlichen und sachlichen Zusammenhang zwischen der Inhaftierung des Beschwerdeführers bis (...) und seinem Asylgesuch vom 8. April 2008 zu verneinen ist.</w:t>
      </w:r>
    </w:p>
    <w:p>
      <w:r>
        <w:rPr>
          <w:b/>
        </w:rPr>
        <w:t>E. 5.2.2</w:t>
      </w:r>
    </w:p>
    <w:p>
      <w:r>
        <w:t>Die fluchtbegründenden Vorbringen des Beschwerdeführers, wonach er ab April 2008 an seinem Wohnort (...) von der EPDP behelligt, von der Armee bei "Round ups" kontrolliert und - vom BFM unerwähnt - von den "Sri Lankan Security Forces" (SLSF) während einer Nacht inhaftiert worden sei, decken sich gemäss dem Befragungsrapport der Schweizerischen Botschaft in Colombo (B11) mit den Realitäten vor Ort. Indessen erscheinen diese Ereignisse nicht intensiv genug, um unter den Begriff des ernsthaften Nachteils im Sinne von Art. 3 Abs. 2 AsylG subsumiert werden zu können. Gerade die Einschätzung der Botschaft verdeutlicht, dass die geschilderten Polizeikontrollen auf der Strasse eine Schikane darstellen, welcher ein Grossteil der tamilischstämmigen Bevölkerung täglich ausgesetzt ist.</w:t>
      </w:r>
    </w:p>
    <w:p>
      <w:r>
        <w:rPr>
          <w:b/>
        </w:rPr>
        <w:t>E. 5.2.3</w:t>
      </w:r>
    </w:p>
    <w:p>
      <w:r>
        <w:t>Bleibt somit noch die Frage, ob der Beschwerdeführer zu Recht begründete Furcht geltend macht, bei einem weiteren Verbleib in Sri Lanka staatliche Verfolgungsmassnahmen im Sinne von Art. 3 AsylG gewärtigen zu müssen. Die Furcht vor künftigen staatlichen Verfolgungsmassnahmen ist dann im Sinne von Art. 3 AsylG asylrelevant, wenn glaubhaft gemacht wird, dass begründeter Anlass zur Annahme besteht, die Verfolgung werde sich mit beachtlicher Wahrscheinlichkeit und in absehbarer Zukunft verwirklichen. Ob in casu eine solche Wahrscheinlichkeit besteht, ist aufgrund einer objektivierten Betrachtungsweise zu beurteilen. Diese ist zusätzlich durch das vom Betroffenen bereits Erlebte und das Wissen um Konsequenzen in vergleichbaren Fällen zu ergänzen. Somit sind vorliegendenfalls obgenannten Behelligungen des Beschwerdeführers von Bedeutung, da sie als objektive Elemente eine Grundlage für die erhöhten subjektiven Befürchtungen des Beschwerdeführers bilden.</w:t>
      </w:r>
    </w:p>
    <w:p>
      <w:r>
        <w:rPr>
          <w:b/>
        </w:rPr>
        <w:t>E. 6</w:t>
      </w:r>
    </w:p>
    <w:p>
      <w:r>
        <w:t>Wie das BFM zu Recht festgestellt hat, stellt die vormalige Inhaftierung des Beschwerdeführers auch in objektiver Hinsicht ein gewisses Risikoelement dar. Diese Einschätzung teilt auch die Funktionärin der Auslandvertretung in Colombo, indem sie ausführt, es sei plausibel, dass die Haftvergangenheit des Beschwerdeführers ein gewisses Verdachtsmoment gegen diesen schüre. Wenngleich der Beschwerdeführer nicht erheblich bedroht worden sei, müsse angesichts der fortschreitenden Militäraktivitäten in (...) sowie dem gegenwärtigen "Profiling" vormals inhaftierten Personen von einem "Risiko" gesprochen werden (A11).</w:t>
      </w:r>
    </w:p>
    <w:p>
      <w:r>
        <w:rPr>
          <w:b/>
        </w:rPr>
        <w:t>E. 7</w:t>
      </w:r>
    </w:p>
    <w:p>
      <w:r>
        <w:t>Insoweit kann der vorinstanzlichen Feststellung, wonach der Beschwerdeführer nicht stärker kontrolliert werde als das Gros der tamilischen Bevölkerung, nur bedingt gefolgt werden. Angesichts der Tatsache, dass der Beschwerdeführer wegen mutmasslicher LTTE-Kontakte bereits ein Gerichtsverfahren durchlaufen hat, kann ein gesteigertes Interesse der srilankischen Behörden an seiner Person nicht gänzlich ausgeschlossen werden. Die blosse Möglichkeit, dass er deshalb künftig staatlichen Verfolgungsmassnahmen im Sinne von Art. 3 AsylG zu gewärtigen hätte, genügt hingegen nicht. Vielmehr müssen konkrete und tatsächliche Anhaltspunkte bestehen, welche die Furcht vor drohender Verfolgung als realistisch erscheinen lassen (vgl. EMARK 1993 Nr. 21; Walter Kälin, Grundriss des Asylverfahrens, Basel/Frankfurt a. M. 1990, S. 143 ff.) respektive für den "vernünftigen Dritten" nachvollziehbar erscheinen (vgl. EMARK 2004 Nr. 1 E. 6a S. 9). Vorliegend sind keine hinreichenden konkreten Anhaltspunkte für eine künftige Verfolgung im Sinne von Art. 3 AsylG ersichtlich, zumal der Beschwerdeführer in den über (...) Jahren seit seiner Haftentlassung lediglich eine überschaubare Anzahl von Behelligungen erlebt hat, womit sich seine Situation kaum von jener einer unbescholtenen tamilischstämmigen Person in Sri Lanka unterscheidet. Im Ergebnis hat das BFM damit zu Recht festgestellt, dass vorliegend kein begründeter Anlass zur Annahme besteht, der Beschwerdeführer werde mit beachtlicher Wahrscheinlichkeit und in absehbarer Zukunft in asylrechtlich relevanter Weise verfolgt. 7.1.1 Schliesslich ist mit dem BFM festzustellen, dass die Flüchtlingseigenschaft eine landesweite Verfolgung voraussetzt, während die vom Beschwerdeführer geltend gemachten Behelligungen allesamt in (...) stattgefunden haben und damit lokal beschränkt sind. Es ist dem Beschwerdeführer zuzumuten, sich dem Risiko weiterer Behelligungen durch geeignete Wahl einer innerstaatlichen Aufenthaltsalternative - zu denken ist insbesondere an den elterlichen Wohnort (...) - zu entziehen.</w:t>
      </w:r>
    </w:p>
    <w:p>
      <w:r>
        <w:rPr>
          <w:b/>
        </w:rPr>
        <w:t>E. 7.2</w:t>
      </w:r>
    </w:p>
    <w:p>
      <w:r>
        <w:t>Zusammenfassend ist daher festzustellen, dass die Vorinstanz zu Recht die Flüchtlingseigenschaft des Beschwerdeführers verneint und dessen Gesuch um Erteilung einer Einreisebewilligung sowie dessen Asylgesuch abgelehnt hat. Es erübrigt sich, auf weitere Vorbringen in der Beschwerde oder zusätzliche Beweismittel einzugehen, da diese am Ergebnis nichts ändern können.</w:t>
      </w:r>
    </w:p>
    <w:p>
      <w:r>
        <w:rPr>
          <w:b/>
        </w:rPr>
        <w:t>E. 7.3</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