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E-801/2010 vom 20. Januar 2012</w:t>
      </w:r>
    </w:p>
    <w:p>
      <w:r>
        <w:t>Bundesverwaltungsgericht, 2012-01-20, DE</w:t>
      </w:r>
    </w:p>
    <w:p>
      <w:r>
        <w:rPr>
          <w:b/>
        </w:rPr>
        <w:t xml:space="preserve">Quelle: </w:t>
      </w:r>
      <w:r>
        <w:t>https://mcp.opencaselaw.ch/entscheid/bvger_E-801_2010</w:t>
      </w:r>
    </w:p>
    <w:p>
      <w:r>
        <w:t>FR: TAF E-801/2010 du 20 janvier 2012</w:t>
      </w:r>
    </w:p>
    <w:p>
      <w:r>
        <w:t>IT: TAF E-801/2010 del 20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sowie Art. 105 AsylG i.V.m. Art. 37 VGG und Art. 48 Abs. 1 sowie Art. 52 VwVG). Auf die Beschwerde ist einzutreten. 2.Mit Beschwerde kann die Verletzung von Bundesrecht, die unrichtige oder unvollständige Feststellung des rechtserheblichen Sachverhalts und die Unangemessenheit gerügt werden (Art. 106 Abs. 1 AsylG). Vorliegend sind Beschwerdegegenstand das Asyl, die Flüchtlingseigenschaft und die Wegweisung als solche. Hinsichtlich der angeordneten vorläufigen Aufnahme ist die vorinstanzliche Verfügung in Rechtskraft erwachsen.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bei der vom Beschwerdeführer geltend gemachten Festnahme in D._____ durch die Armee habe es sich um einen örtlich beschränkten Übergriff lokal stationierter Sicherheitskräfte gehandelt. Zwar treffe es zu, dass die Festnahme vom Juni 2007 und die damit verbundenen Massnahmen Eingriffe in die Bewegungsfreiheit und die körperliche Integrität darstellten. Den Schilderungen des Beschwerdeführers sei jedoch zu entnehmen, dass er ohne Anklageerhebung nach rund einwöchiger Haft seine Freiheit gegen eine Lösegeldzahlung wiedererlangt habe. Erfahrungsgemäss würden die sri-lankischen Behörden aber bei Personen, gegen die erhärteter Verdacht eines Verstosses gegen den Prevention of Terrorism Act (PTA) bestehe, regelmässig strafrechtliche Massnahmen einleiten, indem sie diese in Haft setze und in ein Zentralgefängnis überführen lasse. Es erscheine deshalb aufgrund des geltend gemachten Sachverhaltes wenig wahrscheinlich, dem Beschwerdeführer drohe im Zusammenhang mit den in D._____ erlittenen Nachteilen mit beachtlicher Wahrscheinlichkeit und in absehbarer Zukunft eine asylrelevante Verfolgung. Zu einer Verfolgung des Beschwerdeführers seitens der LTTE hielt die Vorinstanz fest, massgebend für die Bestimmung der Flüchtlingseigenschaft sei der Zeitpunkt des Asylentscheides. Deshalb setze die Asylgewährung voraus, dass ein Gesuchsteller im Zeitpunkt des Asylentscheides von asylrelevanter Verfolgung bedroht sei und somit Schutz brauche. Da der Krieg der sri-lankischen Regierung und der separatistischen LTTE im Mai 2009 mit deren Niederlage zu Ende gegangen sei und sich damit das gesamte Land wieder unter Regierungskontrolle befinde, habe der Beschwerdeführer im Zeitpunkt des Asylentscheides keine Nachteile durch die LTTE mehr zu befürchten, weshalb dieses Vorbringen nicht mehr asylrechtlich relevant sei. Die Vorbringen des Beschwerdeführers würden den Anforderungen an die Flüchtlingseigenschaft gemäss Art. 3 AsylG nicht standhalten. Demzufolge erfülle er die Flüchtlingseigenschaft nicht, so dass das Asylgesuch abzulehnen sei.</w:t>
      </w:r>
    </w:p>
    <w:p>
      <w:r>
        <w:rPr>
          <w:b/>
        </w:rPr>
        <w:t>E. 4.2</w:t>
      </w:r>
    </w:p>
    <w:p>
      <w:r>
        <w:t>In der Rechtsmitteleingabe macht der Beschwerdeführer, soweit nicht der Sachverhalt wiederholt wird, vorab auf die zahlreich dokumentierten massiven Menschenrechtsverletzungen der sri-lankischen Behörden gegenüber der tamilischen Bevölkerung aufmerksam, welche das Amt des Hohen Flüchtlingskommissars der Vereinten Nationen (UNHCR) zur Empfehlung bewogen habe, alle tamilischen Asylsuchenden aus dem Norden Sri Lankas als Flüchtlinge anzuerkennen, es sei denn, es gebe eindeutige entgegengesetzte Hinweise. Der Schlussfolgerung der Vorinstanz hält der Beschwerdeführer entgegen, er sei nur dank der Beziehungen seines Onkels und gegen Bezahlung eines Lösegeldes frei gekommen und somit eindeutig nicht offiziell entlassen, sondern offenkundig in einem verheimlichten Bestechungsvorgang freigekauft worden sei. Weiter habe sein Onkel nach der Befreiung Probleme mit den sri-lankischen Sicherheitskräften gehabt, welche nach dem Verbleib des Beschwerdeführers geforscht hätten. Aus der Freilassung könne somit nicht gefolgert werden, ihm drohe keine Verfolgung mehr. Vielmehr sprächen die Umstände dafür, dass er polizeilich registriert und gesucht sei. Die Vorinstanz verkenne, dass der Beschwerdeführer aufgrund eindeutiger persönlicher Risikofaktoren, welche gemäss Entscheid EGMR (Europäischer Gerichtshof für Menschenrechte) Nr. 25904/07 vom 17. Juli 2008 bei der Rückkehr tamilischer Personen nach Sri Lanka zu prüfen seien, mit an Sicherheit grenzender Wahrscheinlichkeit bei einer Rückkehr nach Sri Lanka am Flughafen in Haft genommen und gefoltert würde. Er sei unter der Anschuldigung der Zusammenarbeit mit der LTTE durch die sri-lankischen Sicherheitsbehörden in Haft genommen und polizeilich registriert worden, aus der Haft geflohen, und er habe sichtbare Vernarbungen und im Ausland um Asyl nachgesucht. Aufgrund dieser Risikofaktoren sei die Gefahr der Verfolgung zweifellos asylrelevant, und dies umso mehr, als seine Inhaftierung, bei welcher er massiv misshandelt und mit dem Tod bedroht worden sei, ebenfalls als asylrelevant zu qualifizieren sei. Bezüglich der Verfolgung durch die LTTE und des von der Vorinstanz geltend gemachten Endes des Kriegs zwischen der sri-lankischen Regierung und der LTTE sei darauf hinzuweisen, dass die Lage im Untergrund nicht als beruhigt gelten könne und die Landbevölkerung im Osten weiterhin in Furcht vor Gewalttätigkeiten der LTTE lebe. Der Beschwerdeführer verfüge sodann nicht über eine landesinterne Fluchtalternative. Seine gesamte Familie sei vermisst, und überdies leide er an einer posttraumatischen Belastungsstörung. Die Flüchtlingseigenschaft sei daher erfüllt.</w:t>
      </w:r>
    </w:p>
    <w:p>
      <w:r>
        <w:rPr>
          <w:b/>
        </w:rPr>
        <w:t>E. 5.1</w:t>
      </w:r>
    </w:p>
    <w:p>
      <w:r>
        <w:t>Vorweg hält das Gericht fest, dass für die Anerkennung der Flüchtlingseigenschaft, um die es vorliegend geht, der Zeitpunkt des Asylentscheides massgeblich ist. Es ist zu prüfen, ob die Furcht vor Verfolgung in diesem Zeitpunkt (noch) besteht und begründet ist, wobei seit der Ausreise eingetretene Veränderungen der objektiven Situation im Verfolgerstaat zu Gunsten und zu Lasten der asylsuchenden Person zu berücksichtigen sind (vgl. Entscheidungen und Mitteilungen der Schweizerischen Asylrekurskommission [EMARK] 2005 Nr. 18). Dies bedeutet, dass die Furcht vor Verfolgung im Zeitpunkt der Flucht aus dem Verfolgerstaat bestanden und bis zum Zeitpunkt des Asylentscheides angedauert haben muss oder (bei Nachfluchtgründen) später entstanden ist. Ist die Verfolgungsgefahr, welche im Zeitpunkt der Ausreise noch bestanden hat, im Zeitpunkt des Entscheides über die Flüchtlingseigenschaft weggefallen, fehlt es an der erforderlichen Aktualität.</w:t>
      </w:r>
    </w:p>
    <w:p>
      <w:r>
        <w:rPr>
          <w:b/>
        </w:rPr>
        <w:t>E. 5.2</w:t>
      </w:r>
    </w:p>
    <w:p>
      <w:r>
        <w:t>Der Bürgerkrieg in Sri Lanka, ein bewaffneter Konflikt zwischen tamilischen Separatisten (vor allem der LTTE) auf der einen und dem sri-lankischen Militär (sowie diversen paramilitärischen singhalesischen und tamilischen Anti-LTTE-Einheiten) auf der anderen Seite wurde am 19. Mai 2009 nach dem militärischen Sieg der sri-lankischen Armee offiziell für beendet erklärt. Seither ist das Führungskader der LTTE der Berichterstattung zufolge ausgelöscht worden und es gibt keine Anzeichen dafür, dass die LTTE heute noch in der Lage wäre, Angriffe auf Sicherheitskräfte oder sonstige Attentate auszuführen. Es ist deshalb davon auszugehen, dass im heutigen Zeitpunkt von der LTTE keine Verfolgungshandlungen mehr ausgehen und diese Organisation respektive deren Führungsverantwortliche nicht mehr als Verfolger in Erscheinung treten können. Während sich die Sicherheitslage weitestgehend stabilisiert hat, hat sich dagegen die Menschenrechtslage, namentlich hinsichtlich der Meinungsäusserungs- und Pressefreiheit, weiter verschlechtert (vgl. das zur Publikation vorgesehene Urteil E-6220/2006 vom 27. Oktober 2011, welches eine detaillierte und aktualisierte Lageanalyse beinhaltet).</w:t>
      </w:r>
    </w:p>
    <w:p>
      <w:r>
        <w:rPr>
          <w:b/>
        </w:rPr>
        <w:t>E. 5.3</w:t>
      </w:r>
    </w:p>
    <w:p>
      <w:r>
        <w:t>Bezüglich der vom Beschwerdeführer geltend gemachten Verfolgungsgefahr aufgrund der Zugehörigkeit zu gewissen Risikogruppen ist auf die Lageanalyse im vorerwähnten Urteil zu verweisen. Demnach besteht für Personen, welche auch nach Beendigung des Bürgerkriegs verdächtigt werden, mit der LTTE in Verbindung zu stehen beziehungsweise gestanden zu sein, eine erhöhte Verfolgungsgefahr. Abgewiesene tamilische Asylsuchende aus der Schweiz können zwar bei einer Rückkehr verdächtigt werden, während ihres Auslandaufenthaltes Kontakte mit führenden LTTE-Kadern unterhalten zu haben, aber von einem Generalverdacht ist nicht auszugehen. Innerhalb der Risikogruppen muss im Einzelfall untersucht werden, ob die individuellen Begebenheiten eine asylrelevante Verfolgungsgefahr zu begründen vermögen.</w:t>
      </w:r>
    </w:p>
    <w:p>
      <w:r>
        <w:rPr>
          <w:b/>
        </w:rPr>
        <w:t>E. 5.4.1</w:t>
      </w:r>
    </w:p>
    <w:p>
      <w:r>
        <w:t>Im Folgenden ist zu prüfen, inwieweit der Beschwerdeführer - allenfalls als Angehöriger einer Risikogruppe - im Falle einer Rückkehr in sein Heimatland eine begründete Furcht vor asylbeachtlicher Verfolgung im Sinne von Art. 3 AsylG hat.</w:t>
      </w:r>
    </w:p>
    <w:p>
      <w:r>
        <w:rPr>
          <w:b/>
        </w:rPr>
        <w:t>E. 5.4.2</w:t>
      </w:r>
    </w:p>
    <w:p>
      <w:r>
        <w:t>Soweit der Beschwerdeführer eine Verfolgung durch die LTTE geltend macht, kann eine solche heute ausgeschlossen werden, nachdem die LTTE im gesamten Gebiet von Sri Lanka als zerschlagen gilt (vgl. dazu E. 5.2. vorstehend). Demzufolge braucht der Beschwerdeführer vor Behelligungen durch die LTTE keine Furcht mehr zu haben.</w:t>
      </w:r>
    </w:p>
    <w:p>
      <w:r>
        <w:rPr>
          <w:b/>
        </w:rPr>
        <w:t>E. 5.4.3</w:t>
      </w:r>
    </w:p>
    <w:p>
      <w:r>
        <w:t>Bezüglich der geltend gemachten Verfolgung durch staatliche Sicherheitskräfte kann aufgrund der geschilderten Vorfälle festgehalten werden, dass der Beschwerdeführer lediglich während einer knappen Woche von der LTTE festgehalten wurde und anschliessend fliehen konnte. Danach wurde er gemäss seinen Angaben von sri-lankischen Sicherheitskräften wegen des Verdachts der Zugehörigkeit zur LTTE zwar festgenommen, aber nach wenigen Tagen dank der Lösegeldzahlung seines Onkels freigelassen. Er weist damit keine enge Verbindung zur LTTE auf, welche ein Verfolgungsinteresse der sri-lankischen Behörden zu begründen vermöchte. So erfolgte denn auch die Verhaftung im Juni 2007 gemäss Angaben des Beschwerdeführers aufgrund des Verdachts, dass er Bomben habe legen wollen (vgl. S. 7 und 8 des Anhörungsprotokolls A17) und nicht aufgrund einer herausragenden Stellung innerhalb der LTTE. Die Vorinstanz geht sodann zu Recht davon aus, dass beim erhärteten Verdacht eines Verstosses gegen den Prevention of Terrorism Act (PTA) konkretere strafrechtliche Massnahmen wie eine formelle Inhaftierung und die Überweisung in ein Zentralgefängnis getroffen worden wären. Die Umstände der Festnahme und der Befragungen lassen ebenfalls darauf schliessen, dass der Beschwerdeführer lediglich als untergeordnetes Mitglied der LTTE eingestuft wurde. Angesichts des Umstandes, dass der Beschwerdeführer nicht in exponierter Stellung für die LTTE tätig war, ist davon auszugehen, dass zum heutigen Zeitpunkt kein gezieltes Verfolgungsinteresse der sri-lankischen Behörden an ihm besteht. Die geschilderte Festnahme im Juni 2007 steht mit dieser Schlussfolgerung entgegen den Vorbringen in der Beschwerdeschrift in keinerlei Widerspruch. Schliesslich gehen aus den Verfahrensakten auch keine Anhaltspunkte hervor, der Beschwerdeführer könnte während seines Aufenthaltes in der Schweiz nahe Kontakte zur LTTE unterhalten haben. Das Bundesverwaltungsgericht geht aufgrund der Aktenlage nicht davon aus, dass der Beschwerdeführer von den sri-lankischen Sicherheitskräften gesucht wurde respektive in Zukunft verfolgt werden könnte. Der Umstand allein, dass er in der Schweiz ein Asylgesuch eingereicht hat, vermag seine Flüchtlingseigenschaft ebenfalls nicht zu begründen.</w:t>
      </w:r>
    </w:p>
    <w:p>
      <w:r>
        <w:rPr>
          <w:b/>
        </w:rPr>
        <w:t>E. 5.4.4</w:t>
      </w:r>
    </w:p>
    <w:p>
      <w:r>
        <w:t>Aufgrund der vorstehenden Ausführungen ist davon auszugehen, dass im heutigen Zeitpunkt nicht mit überwiegender Wahrscheinlichkeit angenommen werden muss, dem Beschwerdeführer drohten bei einer Rückkehr in seinen Heimatstaat ernsthafte Nachteile im Sinne des Asylgesetzes. Damit erübrigt es sich, auf die weiteren Ausführungen in den Rechtsmitteleingaben des Beschwerdeführers im Einzelnen einzugehen, da sie am Ergebnis des vorliegenden Verfahrens nichts zu ändern vermögen. 6.Aus diesen Erwägungen ergibt sich, dass die angefochtene Verfügung Bundesrecht nicht verletzt, den rechtserheblichen Sachverhalt richtig und vollständig feststellt und angemessen ist (Art. 106 AsylG). Die Beschwerde ist nach dem Gesagten abzuweisen und auf den Antrag auf Rückweisung der Sache zur Neubeurteilung an die Vorinstanz ist nicht einzugehen.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(vgl. BVGE 2009/50 E. 9 S. 737). Da er mit Verfügung des BFM vom 8. Januar 2010 vorläufig aufgenommen wurde, erübrigen sich weitere Ausfüh­run­gen zur Frage der Durchführbarkeit des Vollzuges. 8.Bei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