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E-8018/2024 vom 24. Oktober 2025</w:t>
      </w:r>
    </w:p>
    <w:p>
      <w:r>
        <w:t>Bundesverwaltungsgericht, 2025-10-24, DE</w:t>
      </w:r>
    </w:p>
    <w:p>
      <w:r>
        <w:rPr>
          <w:b/>
        </w:rPr>
        <w:t xml:space="preserve">Quelle: </w:t>
      </w:r>
      <w:r>
        <w:t>https://mcp.opencaselaw.ch/entscheid/bvger_E-8018_2024</w:t>
      </w:r>
    </w:p>
    <w:p>
      <w:r>
        <w:t>FR: TAF E-8018/2024 du 24 octobre 2025</w:t>
      </w:r>
    </w:p>
    <w:p>
      <w:r>
        <w:t>IT: TAF E-8018/2024 del 24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Kostenvorschuss fristgerecht ge- 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w:t>
      </w:r>
    </w:p>
    <w:p>
      <w:r>
        <w:t>E-8018/2024 Seite 6 einer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(vgl. dazu BVGE 2015/3 E. 6.5.1).</w:t>
      </w:r>
    </w:p>
    <w:p>
      <w:r>
        <w:rPr>
          <w:b/>
        </w:rPr>
        <w:t>E. 5.1</w:t>
      </w:r>
    </w:p>
    <w:p>
      <w:r>
        <w:t>Die Vorinstanz stufte in der angefochtenen Verfügung die geltend ge- machten Fluchtgründe entweder als nicht glaubhaft oder nicht asylrelevant ein. Wie den beiden Anhörungsprotokollen entnommen werden könne, sei dem Beschwerdeführer mehrfach die Gelegenheit eingeräumt worden, de- tailliert zu schildern, wie die Polizisten zu ihm nach Hause gekommen seien und ihn in Haft genommen hätten, wie er die Haft erlebt habe und wie er aus der Haft wieder freigekommen sei. Seine Aussagen dazu würden je- doch nicht die Qualität aufweisen, welche zu erwarten gewesen wäre, wenn er solche Ereignisse tatsächlich erlebt hätte.</w:t>
      </w:r>
    </w:p>
    <w:p>
      <w:r>
        <w:t>E-8018/2024 Seite 7 Beispielsweise sei es ihm trotz mehrfachem Nachfragen nicht gelungen, seinen letzten Tag im Gefängnis und die Freilassung detailliert zu schildern. Seine Aussagen dazu würden allgemein und oberflächlich ausfallen. Auch als er nach dem Wiedersehen mit seiner Mutter und seiner Schwester ge- fragt worden sei, habe er sich in seinen Aussagen darauf konzentriert, wie- derholend darzulegen, dass er sich gefreut habe, seine Schwester wieder- zusehen. Seine Aussagen zu diesem Schlüsselereignis und zu seinen üb- rigen Vorbringen würden jedoch keinerlei persönliche Noten aufweisen. Daher könne nicht davon ausgegangen werden, dass dieses Ereignis, so wie es von ihm geschildert worden sei, tatsächlich stattgefunden habe.</w:t>
      </w:r>
    </w:p>
    <w:p>
      <w:r>
        <w:t>Ebenso seien seine Schilderungen darüber, wie er und seine Familienan- gehörigen verhaftet worden seien, durchwegs gehaltlos ausgefallen. Seine Aussagen zu diesem Geschehnis hätten sich mehrheitlich darauf be- schränkt, in stereotyper Weise darzulegen, wie die Polizei bei ihm einge- drungen sei, seinem Vater das Video von ihm gezeigt habe und ihn unter Gewalteinwirkung mitgenommen habe. Auch seien seine Schilderungen zu seinem Alltag in Haft substanzarm ausgefallen und würden keine prägnan- ten Realkennzeichen enthalten. Seine Aussagen würden ferner nicht über die stereotype Beschreibung einer Haft im Kontext von Burundi hinausge- hen. Aufgefordert, detailliert zu erzählen, habe er sich insgesamt auf eine allgemeine Schilderung der Situation konzentriert und die bereits gemach- ten Aussagen wiederholt. Insgesamt seien seine Schilderungen zu den gel- tend gemachten Vorbringen vage und substanzarm geblieben.</w:t>
      </w:r>
    </w:p>
    <w:p>
      <w:r>
        <w:t>Sodann seien die eingereichten Beweismittel nicht geeignet, seine Vorbrin- gen glaubhaft zu machen, da diese die geltend gemachte Inhaftierung nicht beweisen könnten. Auch sein Parteiausweis sei nicht tauglich, den asylre- levanten Sachverhalt glaubhaft zu machen. Zudem handle es sich bei die- ser Art von Ausweisen um leicht fälschbare Dokumente, weshalb ihnen nur geringer Beweiswert zugesprochen werde.</w:t>
      </w:r>
    </w:p>
    <w:p>
      <w:r>
        <w:t>Ferner scheine er keine enge Verbindung zu den angeblich vom burundi- schen Staat verfolgten Personen dieser Gruppierung zu haben. Er habe weder die geltend gemachten Posts noch sonstige Beweise für seine Zu- gehörigkeit zu einer regierungskritischen Trommlergruppe zu den Akten gereicht. Aus seinen Aussagen ergäben sich auch keine Hinweise darauf, dass er aufgrund der geltend gemachten Fotos in Burundi eine Verfolgung zu befürchten habe. Er gab lediglich an, dies mache ihm Probleme, habe dies jedoch nicht konkretisiert. Es sei fraglich, ob die burundischen</w:t>
      </w:r>
    </w:p>
    <w:p>
      <w:r>
        <w:t>E-8018/2024 Seite 8 Behörden das Foto gesehen und ihn darauf identifiziert hätten. Daher werde eine begründete Furcht vor Verfolgung aufgrund dieses Vorbringens verneint.</w:t>
      </w:r>
    </w:p>
    <w:p>
      <w:r>
        <w:rPr>
          <w:b/>
        </w:rPr>
        <w:t>E. 5.2</w:t>
      </w:r>
    </w:p>
    <w:p>
      <w:r>
        <w:t>In seiner Rechtsmitteleingabe wiederholt der Beschwerdeführer haupt- sächlich den Sachverhalt und macht sinngemäss geltend, seine Vorbrin- gen würden die Anforderung von Art. 7 AsylG an das Glaubhaftmachen ebenso erfüllen wie jene an die Flüchtlingseigenschaft gemäss Art. 3 AsylG und reichte weitere Beweismittel zu den Akten, um die schwere Lage in Burundi darzulegen. Entgegen der Ansicht der Vorinstanz seien seine Aussagen weder allge- mein noch detailarm ausgefallen. Es sei ihm einfach sehr schwer gefallen, über diese Zeit zu sprechen. Zudem sei ihm nicht klar, welche weiteren Details er hierzu noch hätte nennen sollen. Im Gefängnis verliere man das Zeitgefühl und alles verschmelze ineinander.</w:t>
      </w:r>
    </w:p>
    <w:p>
      <w:r>
        <w:rPr>
          <w:b/>
        </w:rPr>
        <w:t>E. 6.1</w:t>
      </w:r>
    </w:p>
    <w:p>
      <w:r>
        <w:t>Nach Prüfung der Akten gelangt das Bundesverwaltungsgericht zum Schluss, dass die angefochtene Verfügung zu stützen ist. Das SEM ist mit überzeugender und ausführlicher Begründung zum Schluss gelangt, dass die Vorbringen des Beschwerdeführers weder den Anforderungen von Art. 3 AsylG an die Flüchtlingseigenschaft noch (dort wo behandelt) denje- nigen von Art. 7 AsylG an das Glaubhaftmachen genügen. Der Beschwer- deführer vermag den zutreffenden vorinstanzlichen Erwägungen nichts Stichhaltiges entgegenzusetzen, zumal sich die Beschwerdeeingabe im Wesentlichen in der blossen Wiederholung des bereits bekannten Sach- verhaltes und allgemeinen Ausführungen zur politischen Situation in Bu- rundi erschöpft. Zur Vermeidung von Wiederholungen diesbezüglich kann daher mit den nachfolgenden Ergänzungen auf die zutreffenden Ausfüh- rungen der Vorinstanz verwiesen werden (vgl. a.a.O., E. II).</w:t>
      </w:r>
    </w:p>
    <w:p>
      <w:r>
        <w:rPr>
          <w:b/>
        </w:rPr>
        <w:t>E. 6.2</w:t>
      </w:r>
    </w:p>
    <w:p>
      <w:r>
        <w:t>Die Vorinstanz hat – unter Berücksichtigung der Grundsätze der Glaubhaftigkeitsprüfung (vgl. E. 4.2) – mit eingehender und überzeugender Begründung dargelegt, weshalb die Vorbringen des Beschwerdeführers zu den fluchtbegründenden Ereignissen namentlich zur Verhaftung, zum Haftalltag sowie zur späteren Freilassung, den Anforderungen an das Glaubhaftmachen eines asylrelevanten Sachverhalts im Sinne von Art. 7 AsylG nicht zu genügen vermögen, zumal sich seine Vorbringen massgeblich auf leicht fälschbare Beweismittel mit geringem Beweiswert abstützen. Diese Einschätzung wird dadurch untermauert, dass seine</w:t>
      </w:r>
    </w:p>
    <w:p>
      <w:r>
        <w:t>E-8018/2024 Seite 9 Schilderungen im Rahmen der Befragungen generell zwar sehr ausführlich und wortreich waren, seine Angaben zu den wesentlichen Elementen seiner Asylgründe aber, auch auf wiederholte Nachfragen hin, auffallend vage, stereotyp und substanzarm ausfielen und er oft lediglich bereits Gesagtes wiederholte (vgl. A20 F89-101, F82, F105f. und A32 F36, F58- 62 und F63f.). Der Beschwerdeführer war denn auch auf mehrfache Nachfrage der befragenden Person hin entweder nicht in der Lage oder nicht gewillt, genaue Angaben zum letzten Tag im Gefängnis sowie zur anschliessenden Freilassung zu machen, und konnte auf diese Frage bis zum Schluss der ergänzenden Anhörung keine klare und nachvollziehbare Antwort geben (vgl. A32 F37-F43). Insgesamt fehlt es seinen Schilderungen an einem persönlichen Erlebnisbezug. Namentlich machte er zum Wiedersehen mit seiner Mutter und seiner Schwester lediglich ausweichende Ausführungen und konzentrierte sich darauf, wiederholend darzulegen, dass er sich gefreut habe, seine Schwester wiederzusehen (vgl. A32 F43-47). Da er – laut eigenen Angaben – aufgrund der geltend gemachten Verfolgung flüchten musste und sein Leben aus den Bahnen geworfen wurde, wären mehr detailliertes Wissen und ein entsprechender Erlebnisbezug von ihm zu erwarten gewesen.</w:t>
      </w:r>
    </w:p>
    <w:p>
      <w:r>
        <w:rPr>
          <w:b/>
        </w:rPr>
        <w:t>E. 6.3</w:t>
      </w:r>
    </w:p>
    <w:p>
      <w:r>
        <w:t>Selbst bei Wahrunterstellung der diesbezüglichen Vorbringen des Be- schwerdeführers ist nicht davon auszugehen, dass die geltend gemachte Bedrohung durch die Imbonerakure beziehungsweise die burundische Re- gierung auf einem flüchtlingsrechtlichen Motiv im Sinne von Art. 3 AsylG beruht. Insbesondere ist nicht plausibel, dass die Polizei wenige Tage nach den Demonstrationen Ressourcen dazu gebraucht haben soll, um in Erfah- rung zu bringen, welche Personen daran teilgenommen hätten, um danach vermeintliche Demonstranten zu Hause festzunehmen. Sodann erschliesst sich dem Gericht nicht, welches Interesse die Sicherheitskräfte an der plötzlichen Ergreifung und Verhaftung des Beschwerdeführers und seiner Familie gehabt haben sollten, zumal er eigenen Angaben zufolge weder in nennenswertem Masse politisch aktiv gewesen ist, noch jemals irgendwel- che Probleme mit den burundischen Behörden gehabt hat. Auch die wohl eher niederschwellige politische Tätigkeit des Vaters als Sprecher der Op- positionspartei (…) in D._______, dessen Hauptaufgabe darin bestand, Versammlungen zu organisieren, vermag ein solches, plötzliches Interesse der Behörden an seiner Familie nicht zu rechtfertigen.</w:t>
      </w:r>
    </w:p>
    <w:p>
      <w:r>
        <w:rPr>
          <w:b/>
        </w:rPr>
        <w:t>E. 6.4</w:t>
      </w:r>
    </w:p>
    <w:p>
      <w:r>
        <w:t>Sodann ist der Vorinstanz darin zuzustimmen, dass die vom Beschwerdeführer geltend gemachte Verfolgung im Zusammenhang mit einer regierungskritischen Trommlergruppe, welcher er sich nach seiner</w:t>
      </w:r>
    </w:p>
    <w:p>
      <w:r>
        <w:t>E-8018/2024 Seite 10 Ausreise in der Schweiz angeschlossen habe, aufgrund von Fotos, die ihn mit dieser Gruppe zeigen und in den sozialen Medien gepostet worden seien, nicht asylrelevant ist. Aus den Akten ist keine enge Verbindung zu dieser Gruppierung ersichtlich und es liegen keine Hinweise vor, wonach ihm aufgrund dessen eine Verfolgung droht.</w:t>
      </w:r>
    </w:p>
    <w:p>
      <w:r>
        <w:rPr>
          <w:b/>
        </w:rPr>
        <w:t>E. 6.5</w:t>
      </w:r>
    </w:p>
    <w:p>
      <w:r>
        <w:t>In gleicher Weise sprechen auch die gewählten Ausreisemodalitäten schliesslich deutlich gegen eine Verfolgungslage. So hat der Beschwerde- führer eigenen Angaben zufolge zuerst für rund drei Jahre in I._______ gelebt und sich anschliessend etwa drei Jahre in der K._______ ohne Auf- enthaltsbewilligung aufgehalten bis er das Land schliesslich legal mit dem Flugzeug verlassen und nach L._______ geflogen ist. Von dort aus ist er zu Fuss nach M._______ und weiter nach N._______ gereist und schliess- lich mit dem Zug in die Schweiz gelangt. Das vom Beschwerdeführer gel- tend gemachte Verhalten nach seiner Ausreise entspricht nicht demjenigen einer Person, die sich vor akuten Nachstellungen fürchtet, zumal er insbe- sondere weder in der K._______, wo er sich seit (…) 2019 aufgehalten hat, noch in L._______, M._______ oder N._______ um Schutzgewährung er- suchte. Folglich ist auch in subjektiver Hinsicht nicht von einer begründeten Furcht vor ernsthafter Verfolgung auszugehen.</w:t>
      </w:r>
    </w:p>
    <w:p>
      <w:r>
        <w:rPr>
          <w:b/>
        </w:rPr>
        <w:t>E. 6.6</w:t>
      </w:r>
    </w:p>
    <w:p>
      <w:r>
        <w:t>Zusammenfassend ist demnach festzustellen,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E-8018/2024 Seite 11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E-8018/2024 Seite 12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als heikel bezeichnet werden kann (vgl. dazu das Urteil des BVGer D-3735/2024 vom 21. Juni 2024 E. 9.3.1, m.w.H.). In individueller und gesundheitlicher Hinsicht sind keine Gründe erkennbar, welche zu einer Unzumutbarkeit des Vollzugs der Wegweisung führen könnten. Wie die Vorinstanz in der angefochtenen Verfügung zutreffend festhält, handelt es sich beim Beschwerdeführer um einen gesunden, jun- gen Mann mit einer abgeschlossenen Ausbildung als Informatiker, der zu- dem über diverse Arbeitserfahrung verfügt (vgl. A20 F21 und F31). Seinen Angaben zufolge hat er zwar keinen Kontakt mehr zu seinen Onkeln und Tanten in Burundi (vgl. A20 F34 und F48), jedoch lebt ein Bekannter seines Vaters, bei welchem er bereits vor seiner Ausreise gelebt hat, in der Provinz G._______. Es sind mithin keine konkreten Hinweise ersichtlich, wonach er bei einer Rückkehr nach Burundi in eine existenzbedrohende Lage geraten wird. In der Beschwerde wird dem nichts Stichhaltiges entgegen gehalten, womit die zutreffenden vorinstanzlichen Erwägungen zu bestäti- gen sind.</w:t>
      </w:r>
    </w:p>
    <w:p>
      <w:r>
        <w:t>E-8018/2024 Seite 13</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9</w:t>
      </w:r>
    </w:p>
    <w:p>
      <w:r>
        <w:t>Nach dem Gesagten besteht kein Anlass zur Rückweisung der Sache an die Vorinstanz. Das Subeventualbegehren ist ebenfalls abzuweisen.</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bereits geleistete Kostenvorschuss in gleicher Höhe ist zur Bezahlung der Verfahrenskosten zu verwenden.</w:t>
      </w:r>
    </w:p>
    <w:p>
      <w:r>
        <w:t>(Dispositiv nächste Seite)</w:t>
      </w:r>
    </w:p>
    <w:p>
      <w:r>
        <w:t>E-8018/2024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