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E-8013/2024 vom 22. November 2024</w:t>
      </w:r>
    </w:p>
    <w:p>
      <w:r>
        <w:t>Bundesverwaltungsgericht, 2024-11-22, DE</w:t>
      </w:r>
    </w:p>
    <w:p>
      <w:r>
        <w:rPr>
          <w:b/>
        </w:rPr>
        <w:t xml:space="preserve">Quelle: </w:t>
      </w:r>
      <w:r>
        <w:t>https://mcp.opencaselaw.ch/entscheid/bvger_E-8013_2024_d20241122</w:t>
      </w:r>
    </w:p>
    <w:p>
      <w:r>
        <w:t>FR: TAF E-8013/2024 du 22 novembre 2024</w:t>
      </w:r>
    </w:p>
    <w:p>
      <w:r>
        <w:t>IT: TAF E-8013/2024 del 22 novembre 2024</w:t>
      </w:r>
    </w:p>
    <w:p>
      <w:pPr>
        <w:pStyle w:val="Heading2"/>
      </w:pPr>
      <w:r>
        <w:t>Regeste</w:t>
      </w:r>
    </w:p>
    <w:p>
      <w:r>
        <w:t>Familienzusammenf&amp;uuml;hrung (Asyl) | Familienzusammenführung (Asyl); Verfügung des SEM vom 22.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E-8013/2024 Seite 4</w:t>
      </w:r>
    </w:p>
    <w:p>
      <w:r>
        <w:rPr>
          <w:b/>
        </w:rPr>
        <w:t>E. 4.1</w:t>
      </w:r>
    </w:p>
    <w:p>
      <w:r>
        <w:t>Gemäss Art. 51 Abs. 1 AsylG werden – unter dem Titel Familienasyl – Ehegatten und minderjährige Kinder von Flüchtlingen ihrerseits als Flücht- linge anerkannt und erhalten Asyl in der Schweiz, wenn keine besonderen Umstände dagegensprechen. Wurden die anspruchsberechtigten Perso- 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w:t>
      </w:r>
    </w:p>
    <w:p>
      <w:r>
        <w:rPr>
          <w:b/>
        </w:rPr>
        <w:t>E. 4.3</w:t>
      </w:r>
    </w:p>
    <w:p>
      <w:r>
        <w:t>Wer um Erteilung einer Einreisebewilligung zwecks Familienasyl er- sucht, hat die Zugehörigkeit des nachzuziehenden Angehörigen zur Fami- liengemeinschaft, die im Zeitpunkt der Flucht vorbestandene Familienge- meinschaft, die Familientrennung durch die Flucht sowie die fest beabsich- tigte Familienvereinigung beider Anspruchsberechtigter nachzuweisen oder zumindest glaubhaft zu machen (vgl. Urteile des BVGer E-6150/2024 vom 18. Februar 2025 E. 6. ff., E-4554/2020 vom 26. November 2024 E. 3.4).</w:t>
      </w:r>
    </w:p>
    <w:p>
      <w:r>
        <w:rPr>
          <w:b/>
        </w:rPr>
        <w:t>E. 5.1</w:t>
      </w:r>
    </w:p>
    <w:p>
      <w:r>
        <w:t>Die Vorinstanz führte zur Begründung der angefochtenen Verfügung aus, die Ausführungen der Beschwerdeführerin im Familiennachzugsver- fahren würden denjenigen im Rahmen des Asylverfahrens widersprechen. Namentlich seien die Angaben bezüglich des Geburtsjahres und der Ab- stammung von B._______ widersprüchlich und damit nicht glaubhaft. Da die Einreise eines minderjährigen Kindes zudem nur mit der Einwilligung beider Elternteile bewilligt werden könne und vorliegend nicht erstellt sei, wer der Vater von B._______ ist, könne auch nicht geklärt werden, ob der Kindsvater einverstanden sei.</w:t>
      </w:r>
    </w:p>
    <w:p>
      <w:r>
        <w:rPr>
          <w:b/>
        </w:rPr>
        <w:t>E. 5.2</w:t>
      </w:r>
    </w:p>
    <w:p>
      <w:r>
        <w:t>In der Rechtsmitteleingabe rügt die Beschwerdeführerin sinngemäss, die Vorinstanz habe Art. 51 AsylG nicht richtig angewendet und damit Bun- desrecht verletzt. Zudem liege eine Verletzung von Art. 8 EMRK vor. Dazu führt sie aus, sie habe die Situation sowohl an der Anhörung im Asyl- verfahren als auch im Familiennachzugsgesuch vom 11. Juni 2024 sowie in der Stellungnahme vom 8. November 2024 nicht umfassend geschildert.</w:t>
      </w:r>
    </w:p>
    <w:p>
      <w:r>
        <w:t>E-8013/2024 Seite 5 B._______ sei im Jahr 2014, mithin nach der Scheidung von ihrem ersten Ehemann und der Heirat mit dem zweiten Partner geboren. Im März 2014, als sie schon in C._______ gewesen sei, sei sie an einem von ihren Freun- dinnen organisierten Fest gewesen, zu dem auch ihr sonst in Somalia le- bender Ex-Ehemann eingeladen und anwesend gewesen sei. An diesem Abend habe er sie sexuell missbraucht und sie sei dabei schwanger ge- worden. Die Freundinnen hätten weder an der Anwesenheit ihres Ex-Man- nes noch darin ein Problem gesehen, dass sie an jenem Abend mit diesem in einem schläfrigen Zustand weggegangen sei. Als das Kind geboren sei, sei ihr Ex-Ehemann, der zunächst abgestritten habe, dass das Kind von ihm sei, von Somalia nach C._______ gekommen. Sie habe während der Geburt einen grossen Blutverlust erlitten, weshalb sie für mehrere Tage nicht bei Bewusstsein gewesen sei. Als sie erwacht sei, sei ihr mitgeteilt worden, dass das Kind tot geboren und von ihrem Ex-Ehemann bereits beerdigt worden sei. In Wahrheit habe er das Kind jedoch nach Somalia zu seiner Mutter gebracht. Als diese im Jahr 2023 verstorben sei, habe sie erstmals erfahren, dass B._______ noch lebe. Seitdem sei B._______ in D._______ bei ihrer Mutter. Sie würden regelmässig in telefonischem Kon- takt stehen.</w:t>
      </w:r>
    </w:p>
    <w:p>
      <w:r>
        <w:rPr>
          <w:b/>
        </w:rPr>
        <w:t>E. 6.1</w:t>
      </w:r>
    </w:p>
    <w:p>
      <w:r>
        <w:t>Zunächst ist in Übereinstimmung mit der Vorinstanz festzustellen, dass die Beschwerdeführerin im Laufe der Verfahren betreffend ihren Ex-Ehe- mann und Vater von B._______ widersprüchliche Angaben gemacht hat, was gegen ihre persönliche Glaubwürdigkeit spricht. Sodann ist nicht nach- vollziehbar, weshalb sie nicht bereits im Gesuch um Familienzusammen- führung und in der Stellungnahme, zu deren Einreichung sie vom SEM auf- gefordert wurde und die der Erhebung des vollständigen Sachverhalts diente, die Situation umfassend und korrekt schilderte. Die Vorbringen auf Beschwerdestufe erscheinen daher nachgeschoben. Zudem wirken die Schilderungen betreffend das Fest, zu dem ihr in Somalia lebender Ex- Ehemann von ihren Freundinnen in C._______ eingeladen worden sein soll, als äusserst konstruiert. Widersprüchlich und unglaubhaft erscheint ebenso, dass die Freundinnen nicht gewusst haben sollen, dass es sich bei ihm um den Ex-Ehemann der Beschwerdeführerin gehandelt haben soll, ansonsten sie ihn nicht eingeladen hätten, es aber später für normal gehalten haben sollen, als die Beschwerdeführerin mit jenem zusammen das Fest verlassen habe. Auch nicht nachvollziehbar ist, dass die Be- schwerdeführerin bei der Geburt von B._______ derartige schwerwie- gende Komplikationen erlitten haben soll, dass sie tagelang bewusstlos gewesen sein und nicht mitbekommen haben soll, ob das Kind lebendig</w:t>
      </w:r>
    </w:p>
    <w:p>
      <w:r>
        <w:t>E-8013/2024 Seite 6 geboren worden ist und es ihr nun nicht gelingt, die gesundheitlichen Prob- leme, die zu diesem Zustand geführt haben sollen, genau zu benennen. Die Auffassung der Vorinstanz, wonach die Vorbringen der Beschwerde- führerin als unglaubhaft zu qualifizieren seien, ist daher zu bestätigen.</w:t>
      </w:r>
    </w:p>
    <w:p>
      <w:r>
        <w:rPr>
          <w:b/>
        </w:rPr>
        <w:t>E. 6.2</w:t>
      </w:r>
    </w:p>
    <w:p>
      <w:r>
        <w:t>Ergänzend ist – selbst bei Wahrunterstellung der Ausführungen – fest- zustellen, dass vor der Flucht der Beschwerdeführerin aus dem Heimat- staat zwischen dieser und B._______ unbestrittenermassen keine Famili- engemeinschaft i.S.v. Art. 51 Abs. 4 AsylG bestanden hat, welche folglich auch nicht durch die Flucht getrennt werden konnte. Da eine vorbestan- dene Familiengemeinschaft jedoch Voraussetzung für die Erteilung der Einreisebewilligung darstellt, ist die durch die Vorinstanz erfolgte Verwei- gerung der entsprechenden Bewilligung nicht zu beanstanden. Dass die Beschwerdeführerin – sollten ihre Schilderungen den Tatsachen entspre- chen – an der mangelnden Existenz der Familiengemeinschaft womöglich keine Schuld trägt, ist unbeachtlich, da der Zweck der Bestimmung von Art. 51 Abs. 4 AsylG einzig die Wiedervereinigung von im Zeitpunkt der Flucht aus dem Heimatstaat vorbestandenen Familiengemeinschaften und nicht die Aufnahme neuer respektive vor der Flucht aus dem Heimatstaat noch nicht gelebter familiärer Beziehungen ist (vgl. BVGE 2018 VI/6 E. 5, 2017 VI/4 E. 3.1 und E. 4.4.2, 2012/32 E. 5.1).</w:t>
      </w:r>
    </w:p>
    <w:p>
      <w:r>
        <w:rPr>
          <w:b/>
        </w:rPr>
        <w:t>E. 6.3</w:t>
      </w:r>
    </w:p>
    <w:p>
      <w:r>
        <w:t>Schliesslich ist der Vorinstanz auch beizupflichten, wenn sie ausführt, die Abstammung und Identität von B._______ seien ungeklärt und eine Einverständniserklärung des Vaters – sollte es sich bei ihr tatsächlich um die Tochter der Beschwerdeführerin handeln – fehle. Eine entsprechende Erklärung sei indes erforderlich für die Erteilung einer Einreisebewilligung. Die Vorinstanz bezieht sich dabei auf die im Ausländerrecht entwickelte Praxis (vgl. BGE 137 I 284 E. 2.3.1, 136 II 78 E. 4.8; Urteil des BVGer F-2860/2018 vom 5. Dezember 2019 E. 6.1), welche ohne Weiteres auf asylrechtliche Familiennachzüge zu übertragen ist (vgl. das Urteil des BVGer E-6150/2024 vom 18. Februar 2025 E. 6.2.4 m.w.H.). Folglich hat sie auch aus diesem Grund die Erteilung der Einreisebewilligung zu Recht verweigert.</w:t>
      </w:r>
    </w:p>
    <w:p>
      <w:r>
        <w:rPr>
          <w:b/>
        </w:rPr>
        <w:t>E. 6.4</w:t>
      </w:r>
    </w:p>
    <w:p>
      <w:r>
        <w:t>Nach dem Gesagten sind die Voraussetzungen für die asylrechtliche Familienzusammenführung gemäss Art. 51 Abs. 1 und 4 AsylG nicht erfüllt, weshalb das SEM das Gesuch um Familienzusammenführung zu Recht abgelehnt und B._______ die Einreise in die Schweiz folgerichtig verwei- gert hat.</w:t>
      </w:r>
    </w:p>
    <w:p>
      <w:r>
        <w:t>E-8013/2024 Seite 7</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Der am 4. Februar 2025 geleistete Kostenvorschuss in der Höhe von Fr. 750.– ist zur Bezahlung der Verfahrenskosten zu verwenden.</w:t>
      </w:r>
    </w:p>
    <w:p>
      <w:r>
        <w:t>(Dispositiv nächste Seite)</w:t>
      </w:r>
    </w:p>
    <w:p>
      <w:r>
        <w:t>E-8013/2024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