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E-800/2023 vom 22. Mai 2023</w:t>
      </w:r>
    </w:p>
    <w:p>
      <w:r>
        <w:t>Bundesverwaltungsgericht, 2023-05-22, FR</w:t>
      </w:r>
    </w:p>
    <w:p>
      <w:r>
        <w:rPr>
          <w:b/>
        </w:rPr>
        <w:t xml:space="preserve">Quelle: </w:t>
      </w:r>
      <w:r>
        <w:t>https://mcp.opencaselaw.ch/entscheid/bvger_E-800_2023</w:t>
      </w:r>
    </w:p>
    <w:p>
      <w:r>
        <w:t>FR: TAF E-800/2023 du 22 mai 2023</w:t>
      </w:r>
    </w:p>
    <w:p>
      <w:r>
        <w:t>IT: TAF E-800/2023 del 22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A l'appui de sa conclusion en cassation, le recourant fait valoir une violation de son droit d'être entendu pour défaut d'instruction et de motivation. Il reproche au SEM d'avoir instruit de manière insuffisante les faits pertinents relatifs aux mauvais traitements qu'il aurait subis en Croatie (gifles, prises d'empreintes par la force), à la situation des migrants en Croatie d'une manière générale et à son état de santé.</w:t>
      </w:r>
    </w:p>
    <w:p>
      <w:r>
        <w:rPr>
          <w:b/>
        </w:rPr>
        <w:t>E. 2.1.2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l'espèce, le recourant a été entendu par le SEM sur ses problèmes médicaux lors de son entretien Dublin du 2 novembre 2022. A cette occasion, il a déclaré se porter globalement bien, hormis des troubles du sommeil. Au moment où l'autorité intimée a statué, elle disposait de plusieurs documents médicaux mettent en évidence les affections présentées par le recourant. Si son état psychique n'a certes pas fait l'objet d'un rapport médical circonstancié avant le prononcé de la décision du SEM, il a toutefois été décrit dans le rapport médical du 24 janvier 2023, lequel met en évidence l'absence de critère d'hospitalisation, la nécessité de mettre en place un prochain rendez-vous ainsi qu'un traitement médicamenteux. Le seul fait qu'un suivi ait été mis en place suite à cette consultation ne contraignait pas le SEM à surseoir à statuer, ni à entreprendre des mesures d'instructions supplémentaires, les éléments du dossier et les diagnostics posés ne laissant pas entrevoir que le recourant souffrait de lourds problèmes de santé. Partant, l'autorité intimée était fondée à statuer sans procéder à d'autres mesures d'investigation, ni attendre l'établissement d'autres rapports médicaux. Le SEM n'a par conséquent pas violé son devoir d'instruction d'office s'agissant de l'état de santé du recourant.</w:t>
      </w:r>
    </w:p>
    <w:p>
      <w:r>
        <w:rPr>
          <w:b/>
        </w:rPr>
        <w:t>E. 2.1.5</w:t>
      </w:r>
    </w:p>
    <w:p>
      <w:r>
        <w:t>Par ailleurs, l'autorité de première instance a, à bon escient, constaté que l'intéressé avait eu tout loisir de s'exprimer sur son séjour en Croatie et sur les violences qu'il y aurait subis, ce qu'il a d'ailleurs fait. La motivation de la décision attaquée contient du reste d'abondants développement sur la situation en Croatie. Tout défaut d'instruction sur ces points peut donc également être écarté. Quant à la critique formulée par le recourant au sujet de l'appréciation des faits du SEM, elle relève du fond et sera examinée ci-après.</w:t>
      </w:r>
    </w:p>
    <w:p>
      <w:r>
        <w:rPr>
          <w:b/>
        </w:rPr>
        <w:t>E. 2.2</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du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Eurodac, que le recourant a franchi la frontière du territoire des Etats Schengen en Croatie et que ses empreintes digitales y ont été enregistrées, le (...) septembre 2022.</w:t>
      </w:r>
    </w:p>
    <w:p>
      <w:r>
        <w:rPr>
          <w:b/>
        </w:rPr>
        <w:t>E. 5.2</w:t>
      </w:r>
    </w:p>
    <w:p>
      <w:r>
        <w:t>Par requêtes du 2 novembre 2022, respectivement du 13 janvier 2023 (requête en réexamen), le SEM a soumis aux autorités croates compétentes, dans les délais fixés à l'art. 21 par. 1 RD III, une requête aux fins de prise en charge de l'intéressé, fondée sur l'art. 13 par. 1 de ce même règlement.</w:t>
      </w:r>
    </w:p>
    <w:p>
      <w:r>
        <w:rPr>
          <w:b/>
        </w:rPr>
        <w:t>E. 5.3</w:t>
      </w:r>
    </w:p>
    <w:p>
      <w:r>
        <w:t>Par communication du 27 janvier 2023, soit dans le délai fixé par l'art. 22 par. 1 RD III, lesdites autorités ont expressément accepté de prendre en charge l'intéressé, sur la base de cette même disposition.</w:t>
      </w:r>
    </w:p>
    <w:p>
      <w:r>
        <w:rPr>
          <w:b/>
        </w:rPr>
        <w:t>E. 5.4</w:t>
      </w:r>
    </w:p>
    <w:p>
      <w:r>
        <w:t>La compétence de la Croatie pour le traitement de la demande d'asile du recourant est donc donnée, au regard des critères de détermination de l'Etat membre responsable (art. 7 ss RD III).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6.5</w:t>
      </w:r>
    </w:p>
    <w:p>
      <w:r>
        <w:t>Par conséquent, l'application de l'art. 3 par. 2 du règlement Dublin III ne se justifie pas en l'espèce. Les explications générales et abstraites du recourant relatives à la situation en Croatie ne permettent pas de parvenir à un constat différent.</w:t>
      </w:r>
    </w:p>
    <w:p>
      <w:r>
        <w:rPr>
          <w:b/>
        </w:rPr>
        <w:t>E. 7.1</w:t>
      </w:r>
    </w:p>
    <w:p>
      <w:r>
        <w:t>Le recourant s'oppose néanmoins à son transfert en Croatie, déclarant notamment y avoir été malmené, battu et volé par la police. Rappelant que, selon lui, ses problèmes psychiques n'avaient pas été suffisamment instruits, il a relevé que les éléments figurant au dossier permettaient de démontrer qu'il avait été victime de mauvais traitements et que son retour en Croatie, où ceux-ci avaient eu lieu, emporterait pour lui de graves conséquences psychiques. Il a également soutenu qu'il ne pourrait bénéficier des traitements psychiatriques nécessaires à son état au sein des structures médicales croates. Enfin, il a émis des doutes quant à l'accès à une procédure d'asile équitable et respectueuse des droits fondamentaux. Il a invoqué une violation de l'art. 17 par. 1 du règlement Dublin III en lien avec les art. 3 et 13 CEDH ainsi que 3, 14 et 16 Conv. torture, ainsi qu'en lien avec l'art. 29a al. 3 de l'ordonnance 1 sur l'asile du 11 août 1999 (OA 1, RS 142.311).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En particulier, l'ordre de quitter le territoire croate reçu par l'intéressé paraît cohérent avec le fait que celui-ci n'a pas communiqué son intention d'y déposer une demande d'asile. On ne saurait en conclure que sa demande d'asile, après son dépôt, ne sera pas traitée dans ce pays de manière régulière, étant encore rappelé que les autorités croates ont expressément accepté de le prendre en charge.</w:t>
      </w:r>
    </w:p>
    <w:p>
      <w:r>
        <w:rPr>
          <w:b/>
        </w:rPr>
        <w:t>E. 7.4</w:t>
      </w:r>
    </w:p>
    <w:p>
      <w:r>
        <w:t>Les mauvais traitements qu'il aurait subis lors de son interpellation en Croatie ne sont en l'état ni étayés, ni décisifs, et ne suffisent pas à établir qu'il aurait subi de la part de la police croate des traitements contraires aux art. 3 CEDH ou 3 et 16 Conv. torture.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Le recourant n'a pas non plus démontré, ni même allégué,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Cela dit,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art. 26 de la directive Accueil).</w:t>
      </w:r>
    </w:p>
    <w:p>
      <w:r>
        <w:rPr>
          <w:b/>
        </w:rPr>
        <w:t>E. 7.5.1</w:t>
      </w:r>
    </w:p>
    <w:p>
      <w:r>
        <w:t>S'agissant de la situation médicale du recourant, il ressort du dossier qu'un traitement médicamenteux et un suivi psychothérapeutique ont été mis en place suite à une consultation aux urgences ambulatoires psychiatrique en lien avec des idées suicidaires passives sans scénario ni temporalité et une symptomatologie anxiodépressive. Il ne ressort cependant pas du dossier du SEM qu'un suivi régulier ait été mis en place suite à cette consultation, aucun nouveau document médical à ce sujet n'ayant été produit à ce jour.</w:t>
      </w:r>
    </w:p>
    <w:p>
      <w:r>
        <w:rPr>
          <w:b/>
        </w:rPr>
        <w:t>E. 7.5.2</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E-1101/2023 du 5 mai 2023 consid. 7.5.1 ; D-1418/2022 du 4 avril 2022 consid. 5.3.6 et D-1241/2022 du 25 mars 2022 p. 7). 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 manque de traducteurs en Croatie invoqué dans le recours comme obstacle à l'accès pratique à un traitement psychologique dans la durée ne permet pas remettre en doute cet accès, dans la mesure où les connaissances en anglais du recourant devraient pouvoir lui faciliter l'accès à un éventuel traitement en cas de besoin (cf. mémoire de recours p. 22 et les indications quant à ses compétences linguistiques sur la feuille de données personnelles qu'il a personnellement remplie le 27 septembre 2022 ainsi que l'arrêt du TAF E-5283/2022 du- 24 novembre 2022 consid. 6.3.5). Il incombera au demeurant aux autorités suisses chargées de l'exécution du transfert de transmettre aux autorités croates les renseignements permettant une telle prise en charge (cf. art. 31 et 32 du règlement Dublin III).</w:t>
      </w:r>
    </w:p>
    <w:p>
      <w:r>
        <w:rPr>
          <w:b/>
        </w:rPr>
        <w:t>E. 7.5.3</w:t>
      </w:r>
    </w:p>
    <w:p>
      <w:r>
        <w:t>Concernant finalement les idées suicidaires non scénarisées relevées dans le rapport médical du 24 janvier 2023,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7.5.4</w:t>
      </w:r>
    </w:p>
    <w:p>
      <w:r>
        <w:t>Dès lors, il y a lieu de retenir que l'état de santé du recourant ne saurait faire obstacle à l'exécution de son transfert vers la Croatie.</w:t>
      </w:r>
    </w:p>
    <w:p>
      <w:r>
        <w:rPr>
          <w:b/>
        </w:rPr>
        <w:t>E. 7.5.5</w:t>
      </w:r>
    </w:p>
    <w:p>
      <w:r>
        <w:t>Par conséquent, son transfert vers la Croatie n'est pas contraire aux obligations découlant de dispositions conventionnelles auxquelles la Suisse est liée. Les rapports auxquels l'intéressé fait référence dans son recours ainsi que les décisions rendues par des autorités étrangères qui y sont listées ne permettent pas d'amener à une conclusion différente. Il est rappelé à cet égard que le Tribunal n'est pas lié par les décisions d'autorités étrangères (cf. notamment arrêt du Tribunal E-5831/2022 du 30 mars 2023 consid. 6.5.1 et jurisp. cit.).</w:t>
      </w:r>
    </w:p>
    <w:p>
      <w:r>
        <w:rPr>
          <w:b/>
        </w:rPr>
        <w:t>E. 7.6</w:t>
      </w:r>
    </w:p>
    <w:p>
      <w:r>
        <w:t>Enfin, le SEM a établi de manière complète et exacte l'état de fait pertinent et n'a commis ni excès ni abus de son large pouvoir d'appréciation en refusant d'admettre l'existence de raisons humanitaires au sens de l'art. 29a al. 3 OA 1 en combinaison avec l'art. 17 par. 1 du RD III (cf. ATAF 2015/9 consid. 8).</w:t>
      </w:r>
    </w:p>
    <w:p>
      <w:r>
        <w:rPr>
          <w:b/>
        </w:rPr>
        <w:t>E. 8.1</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Le recours doit par conséquent être rejeté et la décision attaquée confirmée.</w:t>
      </w:r>
    </w:p>
    <w:p>
      <w:r>
        <w:rPr>
          <w:b/>
        </w:rPr>
        <w:t>E. 8.2</w:t>
      </w:r>
    </w:p>
    <w:p>
      <w:r>
        <w:t>S'avérant manifestement infondé au moment où le Tribunal statue, il est rejeté dans une procédure à juge unique, avec l'approbation d'un second juge (art. 111 let. e LAsi). Vu l'issue de la cause, il est, en outre, renoncé à un échange d'écritures (art. 111a al. 1 LAsi).</w:t>
      </w:r>
    </w:p>
    <w:p>
      <w:r>
        <w:rPr>
          <w:b/>
        </w:rPr>
        <w:t>E. 9.1</w:t>
      </w:r>
    </w:p>
    <w:p>
      <w:r>
        <w:t>La demande d'assistance judiciaire partielle doit être rejetée et les frais de procédure être mis à la charge de l'intéressé, dès lors que les conclusions du recours sont aujourd'hui dénuées de chances de succès et que les conditions cumulatives de l'art. 65 al. 1 PA ne sont ainsi plus réalisées, indépendamment de l'indigence du recourant (cf. art. 63 al. 1 PA et art. 2 et 3 let. a du règlement du 21 février 2008 concernant les frais, dépens et indemnités fixés par le Tribunal administratif fédéral (FITAF, RS 173.320.2).</w:t>
      </w:r>
    </w:p>
    <w:p>
      <w:r>
        <w:rPr>
          <w:b/>
        </w:rPr>
        <w:t>E. 9.2</w:t>
      </w:r>
    </w:p>
    <w:p>
      <w:r>
        <w:t>Compte tenu cependant de la particularité du cas et du fait qu'au moment du dépôt du recours celui-ci n'était pas voué à l'échec, il est renoncé à la perception des frais de procédure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