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E-8004/2016 vom 18. August 2017</w:t>
      </w:r>
    </w:p>
    <w:p>
      <w:r>
        <w:t>Bundesverwaltungsgericht, 2017-08-18, DE</w:t>
      </w:r>
    </w:p>
    <w:p>
      <w:r>
        <w:rPr>
          <w:b/>
        </w:rPr>
        <w:t xml:space="preserve">Quelle: </w:t>
      </w:r>
      <w:r>
        <w:t>https://mcp.opencaselaw.ch/entscheid/bvger_E-8004_2016</w:t>
      </w:r>
    </w:p>
    <w:p>
      <w:r>
        <w:t>FR: TAF E-8004/2016 du 18 août 2017</w:t>
      </w:r>
    </w:p>
    <w:p>
      <w:r>
        <w:t>IT: TAF E-8004/2016 del 18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Hauptpunkt damit, dass der Beschwerdeführer in seiner Heimat bisher keine flüchtlingsrechtlich relevanten Nachteile erlitten habe und den Akten keine Anhaltspunkte für die Annahme zu entnehmen seien, er müsse seine Verfolgung berechtigterweise in Zukunft befürchten. Er sei nicht aus dem Dienst in der eritreischen Armee desertiert und habe diesen auch nicht verweigert. Unter diesen Umständen sei auch die angebliche illegale Ausreise - in Anwendung der im Juni 2016 diesbezüglich neu definierten Praxis des SEM - nicht als flüchtlingsrechtlich relevant zu qualifizieren.</w:t>
      </w:r>
    </w:p>
    <w:p>
      <w:r>
        <w:rPr>
          <w:b/>
        </w:rPr>
        <w:t>E. 4.2.1</w:t>
      </w:r>
    </w:p>
    <w:p>
      <w:r>
        <w:t>Zur Begründung seiner Beschwerde liess der Beschwerdeführer vorbringen, dass seine Zwangsrekrutierung im Zeitpunkt der Flucht zweifellos unmittelbar bevorgestanden sei. Dies habe seine Bewegungsfreiheit eingeschränkt und einen unerträglichen psychischen Druck bewirkt. Unter diesen Umständen sei die Flucht vor dem Einbezug in die Armee flüchtlingsrechtlich relevant.</w:t>
      </w:r>
    </w:p>
    <w:p>
      <w:r>
        <w:rPr>
          <w:b/>
        </w:rPr>
        <w:t>E. 4.2.2</w:t>
      </w:r>
    </w:p>
    <w:p>
      <w:r>
        <w:t>Er habe Eritrea zudem illegal verlassen und erfülle bereits deshalb die Flüchtlingseigenschaft. Die diesbezügliche Praxisänderung des SEM vom Sommer 2016 lasse sich nicht auf wissenschaftlich gesicherte Länder-informationen abstützen. Das Vorgehen des SEM sei zudem unzulässig, weil es nicht den durch das Bundesverwaltungsgericht im Grundsatzurteil BVGE 2010/54 festgelegten Anforderungen für das Verhalten bei Praxisänderungen entsprochen habe.</w:t>
      </w:r>
    </w:p>
    <w:p>
      <w:r>
        <w:rPr>
          <w:b/>
        </w:rPr>
        <w:t>E. 4.3</w:t>
      </w:r>
    </w:p>
    <w:p>
      <w:r>
        <w:t>Im Rahmen des Schriftenwechsels beschränkten sich beide Parteien im Wesentlichen darauf, die Richtigkeit der Änderung der Praxis des SEM zur illegalen Ausreise (und des diesbezüglichen prozessualen Vorgehens der Vorinstanz) zu thematisieren.</w:t>
      </w:r>
    </w:p>
    <w:p>
      <w:r>
        <w:rPr>
          <w:b/>
        </w:rPr>
        <w:t>E. 5.1</w:t>
      </w:r>
    </w:p>
    <w:p>
      <w:r>
        <w:t>Gemäss dem vom Beschwerdeführer angegebenen Geburtsdatum war er im Zeitpunkt der Anhörung zu den Asylgründen knapp (...) Jahre alt. Dem Protokoll dieser Befragung ist zu entnehmen, dass auf sein Alter hinreichend Rücksicht genommen wurde. Der Befragungsstil des SEM-Sachbearbeiters war sorgfältig, einfühlsam und dem Alter des Beschwerdeführers angemessen. Etwas Anderes wurde von ihm - oder von der mit-wirkenden Vertrauensperson respektive dem an der Anhörung teilnehmenden Hilfswerksvertreter - auch nicht geltend gemacht.</w:t>
      </w:r>
    </w:p>
    <w:p>
      <w:r>
        <w:rPr>
          <w:b/>
        </w:rPr>
        <w:t>E. 5.2.1</w:t>
      </w:r>
    </w:p>
    <w:p>
      <w:r>
        <w:t>Der Beschwerdeführer war gemäss seinen Angaben in der Heimat bisher keiner Verfolgung ausgesetzt.</w:t>
      </w:r>
    </w:p>
    <w:p>
      <w:r>
        <w:rPr>
          <w:b/>
        </w:rPr>
        <w:t>E. 5.2.2</w:t>
      </w:r>
    </w:p>
    <w:p>
      <w:r>
        <w:t>Soweit der Beschwerdeführer geltend macht, er müsste bei einer Rückkehr nach Eritrea befürchten, in den Militärdienst eingezogen zu werden, fehlt es auch dieser Befürchtung an der asylrechtlichen Relevanz: Eine begründete Furcht vor Verfolgung wäre in diesem Kontext praxisgemäss anzunehmen, wenn die mit der Durchsetzung der Dienstpflicht betrauten Organe des eritreischen Staates mit einer Person in konkreten Kontakt getreten sind und aus diesem Kontakt erkennbar wird, dass die Person für den Militärdienst rekrutiert werden soll. Es reicht mithin nicht aus, dass die betroffene Person im dienstfähigen Alter ist und fürchtet, irgendwann ausgehoben zu werden (vgl. bereits Entscheidungen und Mitteilungen der vormaligen Schweizerischen Asylrekurskommission [EMARK] 2006 Nr. 3 E. 4). Ein derartiger Kontakt zu den eritreischen Militärbehörden bestand gemäss Darstellung des Beschwerdeführers nicht.</w:t>
      </w:r>
    </w:p>
    <w:p>
      <w:r>
        <w:rPr>
          <w:b/>
        </w:rPr>
        <w:t>E. 5.2.3</w:t>
      </w:r>
    </w:p>
    <w:p>
      <w:r>
        <w:t>An dieser Feststellung vermag auch das Vorbringen nichts zu ändern, die Rekrutierung für den Militärdienst wäre zum Zeitpunkt der Flucht - zu dem der Beschwerdeführer übrigens etwa (...) Jahre jünger war als das ordentliche eritreische Einberufungsalter von 18 Jahren - unmittelbar bevorgestanden (vgl. Beschwerde S. 5).</w:t>
      </w:r>
    </w:p>
    <w:p>
      <w:r>
        <w:rPr>
          <w:b/>
        </w:rPr>
        <w:t>E. 5.3</w:t>
      </w:r>
    </w:p>
    <w:p>
      <w:r>
        <w:t>Die angefochtene Verfügung ist in diesem Punkt nicht zu beanstanden.</w:t>
      </w:r>
    </w:p>
    <w:p>
      <w:r>
        <w:rPr>
          <w:b/>
        </w:rPr>
        <w:t>E. 6.1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6.2.1</w:t>
      </w:r>
    </w:p>
    <w:p>
      <w:r>
        <w:t>Gemäss der langjährigen bisherigen Praxis der schweizerischen Asylbehörden begründete bereits eine (glaubhaft gemachte) illegale Ausreise aus Eritrea ohne Weiteres die Flüchtlingseigenschaft. Das SEM verschärfte diese Praxis im Sommer 2016. Hiervon war auch der Beschwerdeführer betroffen.</w:t>
      </w:r>
    </w:p>
    <w:p>
      <w:r>
        <w:rPr>
          <w:b/>
        </w:rPr>
        <w:t>E. 6.2.2</w:t>
      </w:r>
    </w:p>
    <w:p>
      <w:r>
        <w:t>Das Bundesverwaltungsgericht hat sich im Rahmen des - in seinen beiden Asylabteilungen koordiniert entschiedenen - Urteils D-7898/2015 vom 30. Januar 2017 (als Referenzurteil publiziert) mit der Frage befasst, ob Eritreerinnen und Eritreer, die ihr Land illegal verlassen haben, allein deswegen bei einer Rückkehr Verfolgung zu befürchten haben. Dabei kam das Gericht zum Schluss, dass sich die bisherige Praxis nicht mehr aufrechterhalten liess und vom SEM zu Recht angepasst worden war. Für die Entscheidfindung war auch die Tatsache von Bedeutung, dass seit einiger Zeit Personen aus der eritreischen Diaspora für kurze Aufenthalte in ihren Heimatstaat zurückkehren und sich unter ihnen auch Personen befinden, die Eritrea zuvor illegal verlassen hatten.</w:t>
      </w:r>
    </w:p>
    <w:p>
      <w:r>
        <w:rPr>
          <w:b/>
        </w:rPr>
        <w:t>E. 6.2.3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E. 5).</w:t>
      </w:r>
    </w:p>
    <w:p>
      <w:r>
        <w:rPr>
          <w:b/>
        </w:rPr>
        <w:t>E. 6.2.4</w:t>
      </w:r>
    </w:p>
    <w:p>
      <w:r>
        <w:t>Den Akten des vorliegenden Verfahrens wären solche zusätzlichen Gefährdungsfaktoren, wie oben dargelegt, nicht zu entnehmen. Es sind keine konkreten Hinweise für Anknüpfungspunkte ersichtlich, die den Beschwerdeführer in den Augen des eritreischen Regimes als missliebige Person erscheinen lassen könnten.</w:t>
      </w:r>
    </w:p>
    <w:p>
      <w:r>
        <w:rPr>
          <w:b/>
        </w:rPr>
        <w:t>E. 6.3</w:t>
      </w:r>
    </w:p>
    <w:p>
      <w:r>
        <w:t>Der Beschwerdeführer rügt in seiner Beschwerde ausserdem, das SEM habe nicht das korrekte Vorgehen befolgt, das ihm das Bundes-verwaltungsgericht in einem Grundsatzentscheid für Änderungen seiner Länderpraxis vorgeschrieben habe.</w:t>
      </w:r>
    </w:p>
    <w:p>
      <w:r>
        <w:rPr>
          <w:b/>
        </w:rPr>
        <w:t>E. 6.3.1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sogenannte Pilotverfahren handle, bei denen bewusst von der publizierten Praxis des Gerichts abgewichen werde (vgl. a.a.O. E. 9.2.1).</w:t>
      </w:r>
    </w:p>
    <w:p>
      <w:r>
        <w:rPr>
          <w:b/>
        </w:rPr>
        <w:t>E. 6.3.2</w:t>
      </w:r>
    </w:p>
    <w:p>
      <w:r>
        <w:t>Diese Regeln waren indessen bei der Praxisänderung vom Sommer 2016 entgegen der Auffassung des Beschwerdeführers für das SEM nicht massgebend:</w:t>
      </w:r>
    </w:p>
    <w:p>
      <w:r>
        <w:rPr>
          <w:b/>
        </w:rPr>
        <w:t>E. 6.3.2.1</w:t>
      </w:r>
    </w:p>
    <w:p>
      <w:r>
        <w:t>Zunächst ist festzuhalten, dass die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6.3.2.2</w:t>
      </w:r>
    </w:p>
    <w:p>
      <w:r>
        <w:t>Die bis Mitte 2016 geübte Praxis des SEM begünstigte die Asylsuchenden und wurde deshalb in den letzten Jahren vor dem Bundesverwaltungsgericht nur in wenigen Urteilen überhaupt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w:t>
      </w:r>
    </w:p>
    <w:p>
      <w:r>
        <w:rPr>
          <w:b/>
        </w:rPr>
        <w:t>E. 6.3.2.3</w:t>
      </w:r>
    </w:p>
    <w:p>
      <w:r>
        <w:t>Der Begründung in der von der Beschwerdeführerin angefochtenen Verfügung waren zudem Hinweise auf die Änderung der Praxis des SEM zu entnehmen (vgl. Verfügung S. 3).</w:t>
      </w:r>
    </w:p>
    <w:p>
      <w:r>
        <w:rPr>
          <w:b/>
        </w:rPr>
        <w:t>E. 6.3.2.4</w:t>
      </w:r>
    </w:p>
    <w:p>
      <w:r>
        <w:t>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6.3.3</w:t>
      </w:r>
    </w:p>
    <w:p>
      <w:r>
        <w:t>Zusammenfassend ist festzustellen, dass das Vorgehen des SEM im Zusammenhang mit der Praxisänderung vom Sommer 2016 auch unter diesem Blickwinkel nicht zu beanstanden ist.</w:t>
      </w:r>
    </w:p>
    <w:p>
      <w:r>
        <w:rPr>
          <w:b/>
        </w:rPr>
        <w:t>E. 7.1</w:t>
      </w:r>
    </w:p>
    <w:p>
      <w:r>
        <w:t>Aus dem Gesagten ergibt sich, dass es dem Beschwerdeführer nicht gelungen ist, das Bestehen von Vorfluchtgründen im Sinn von Art. 3 AsylG oder subjektiven Nachfluchtgründen gemäss Art. 54 AsylG glaubhaft darzutun. Die Vorinstanz hat demnach zu Recht seine Flüchtlingseigenschaft verneint und das Asylgesuch abgelehnt.</w:t>
      </w:r>
    </w:p>
    <w:p>
      <w:r>
        <w:rPr>
          <w:b/>
        </w:rPr>
        <w:t>E. 7.2</w:t>
      </w:r>
    </w:p>
    <w:p>
      <w:r>
        <w:t>An dieser Feststellung vermag auch der Umstand nichts zu ändern, dass den Akten gewisse Anhaltspunkte für eine psychische Auffälligkeit des - nach wie vor minderjährigen - Beschwerdeführers zu entnehmen sind (vgl. Sachverhalt Bst. H). Etwas Anderes macht der amtlich verbeiständete Beschwerdeführer auch selbst nicht geltend. Solche Umstände könnten praxisgemäss bei der Beurteilung der Zumutbarkeit des Vollzugs der Wegweisung relevant sein - jene Frage ist aber nicht Gegenstand des vorliegenden Verfahrens, nachdem bereits das SEM von der Unzumutbarkeit des Vollzugs ausgegangen ist und die vorläufige Aufnahme des Beschwerdeführers angeordnet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8.3</w:t>
      </w:r>
    </w:p>
    <w:p>
      <w:r>
        <w:t>Da das SEM in der angefochtenen Verfügung die vorläufige Aufnahme des Beschwerdeführers in der Schweiz angeordnet hat, erübrigen sich, wie erwähnt, praxisgemäss Ausführungen zur Zulässigkeit, Zumutbarkeit und Möglichkeit des Wegweisungsvollzugs. Die vorläufige Aufnahme tritt mit dem heutigen Urteil formell in Kraft.</w:t>
      </w:r>
    </w:p>
    <w:p>
      <w:r>
        <w:rPr>
          <w:b/>
        </w:rPr>
        <w:t>E. 9</w:t>
      </w:r>
    </w:p>
    <w:p>
      <w:r>
        <w:t>Aus diesen Erwägungen ergibt sich, dass die angefochtene Verfügung Bundesrecht nicht verletzt und den rechtserheblichen Sachverhalt richtig sowie vollständig feststellt (Art. 106 Abs. 1 AsylG). Gründe für eine Kassation der angefochtenen Verfügung sind den Akten ebenfalls nicht zu entnehmen. Die Beschwerde ist abzuweisen.</w:t>
      </w:r>
    </w:p>
    <w:p>
      <w:r>
        <w:rPr>
          <w:b/>
        </w:rPr>
        <w:t>E. 10</w:t>
      </w:r>
    </w:p>
    <w:p>
      <w:r>
        <w:t>Bei diesem Ausgang des Verfahrens wären die Kosten grundsätzlich dem Beschwerdeführer aufzuerlegen (Art. 63 Abs. 1 VwVG). Nachdem der Instruktionsrichter sein Gesuch um unentgeltliche Prozessführung gutgeheissen hatte und den Akten keine Hinweise auf eine Veränderung der finanziellen Verhältnisse zu entnehmen sind, ist auf eine Kostenerhebung zu verzichten.</w:t>
      </w:r>
    </w:p>
    <w:p>
      <w:r>
        <w:rPr>
          <w:b/>
        </w:rPr>
        <w:t>E. 11</w:t>
      </w:r>
    </w:p>
    <w:p>
      <w:r>
        <w:t>Mit der Zwischenverfügung vom 19. Januar 2017 war auch das Gesuch um amtliche Verbeiständung gutgeheissen und der Rechtsvertreter des Beschwerdeführers als Rechtsbeistand gemäss Art. 110a Abs. 1 AsylG eingesetzt worden. Sein Honorar ist bei diesem Verfahrensausgang durch die Gerichtskasse zu vergüten. Nachdem keine Kostennote zu den Akten gereicht worden ist, muss das Honorar gestützt auf die Akten festgelegt werden (vgl. Art. 14 Abs. 2 Satz 2 des Reglements vom 21. Februar 2008 über die Kosten und Entschädigungen vor dem Bundesverwaltungsgericht [VGKE, SR 173.320.2]). Gestützt auf die in Betracht zu ziehenden Bemessungsfaktoren (Art. 9-13 VGKE) und den in der Zwischenverfügung kommunizierten Stundenansatz ist das Honorar auf insgesamt Fr. 1100.-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