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E-8002/2016 vom 3. März 2017</w:t>
      </w:r>
    </w:p>
    <w:p>
      <w:r>
        <w:t>Bundesverwaltungsgericht, 2017-03-03, DE</w:t>
      </w:r>
    </w:p>
    <w:p>
      <w:r>
        <w:rPr>
          <w:b/>
        </w:rPr>
        <w:t xml:space="preserve">Quelle: </w:t>
      </w:r>
      <w:r>
        <w:t>https://mcp.opencaselaw.ch/entscheid/bvger_E-8002_2016</w:t>
      </w:r>
    </w:p>
    <w:p>
      <w:r>
        <w:t>FR: TAF E-8002/2016 du 3 mars 2017</w:t>
      </w:r>
    </w:p>
    <w:p>
      <w:r>
        <w:t>IT: TAF E-8002/2016 del 3 marzo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AsylG).Dass dem Beschwerdeführer die unentgeltliche Rechtspflege (Art. 65 Abs. 1 VwVG) gewährt wird (vgl. unten, E. 6), die Beschwerde also als nicht aussichtslos zu qualifizieren ist,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 wie hier - als offensichtlich unbegründet abgewiesen wird.</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3.4</w:t>
      </w:r>
    </w:p>
    <w:p>
      <w:r>
        <w:t>Eine asylsuchende Person muss diese zusätzlichen Anknüpfungspunkte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w:t>
      </w:r>
    </w:p>
    <w:p>
      <w:r>
        <w:rPr>
          <w:b/>
        </w:rPr>
        <w:t>E. 3.5</w:t>
      </w:r>
    </w:p>
    <w:p>
      <w:r>
        <w:t>Die Vorinstanz begründet ihre Verfügung im Asylpunkt im Wesentlichen damit, dem Beschwerdeführer sei es nicht gelungen, glaubhaft zu machen, dass er sich vor seiner Ausreise der Wehrdienstpflicht entzogen habe. Seine Befürchtung, in Zukunft trotz Dienstuntauglichkeit in den Militärdienst eingezogen und wegen Wehrdienstverweigerung bestraft zu werden, sei nicht asylrelevant. Den drei Anhaltungen zwischen 2008 und 2010 mangle es an der erforderlichen Intensität, um als asylrechtlich beachtliche ernsthafte Nachteile qualifiziert zu werden. Auch die illegale Ausreise aus Eritrea sei aufgrund einer aktuellen Lageeinschätzung zur Behandlung von Rückkehrern asylrechtlich unbeachtlich.</w:t>
      </w:r>
    </w:p>
    <w:p>
      <w:r>
        <w:rPr>
          <w:b/>
        </w:rPr>
        <w:t>E. 3.5.1</w:t>
      </w:r>
    </w:p>
    <w:p>
      <w:r>
        <w:t>In Bezug auf die angebliche Wehrdienstverweigerung vor der Ausreise hielt die Vorinstanz fest, es falle auf, dass der Beschwerdeführer die Vorladungen in der ausführlichen Anhörung zunächst nicht erwähnt habe. Er habe lediglich behauptet, dass in dieser Zeit selbst Frauen mit Kindern und vom Militärdienst ausgemusterte Personen wie er aufgefordert worden seien, ein Gewehr zu tragen. Erst auf die Frage hin, die Aufforderung konkret zu beschreiben, habe er ausgesagt, eine schriftliche Vorladung erhalten zu haben. Die diesbezügliche Schilderung - insbesondere der zweiten Vorladung - sei jedoch kurz und oberflächlich ausgefallen und habe nicht den Eindruck vermittelt, dass er das Geschilderte persönlich erlebt habe. So habe er diesbezüglich in genereller Manier ausgesagt, dass die Regierung durch Verordnung beschlossen habe, jede Person müsse ein Gewehr tragen und dass deswegen viele Leute ausgereist seien; er selber habe sich zur Ausreise entschlossen, weil er nicht habe inhaftiert werden wollen. Die Schilderung der zweiten Vorladung sei darüber hinaus widersprüchlich ausgefallen. So habe er beispielsweise verschiedene Angaben zum Aufenthaltsort seiner Ehefrau zum Zeitpunkt des Erhalts der Vorladung gemacht. Insgesamt habe er den Ablauf der Ereignisse inhaltlich und chronologisch nicht so schildern können, dass sich ein nachvollziehbares Bild der Geschehnisse ergebe. Es erstaune überdies, dass er trotz der Vorladung im Mai 2013 und eines darauffolgenden gescheiterten Festnahmeversuchs wenige Monate später - im Februar 2014 - für die Heirat in sein Heimatdorf habe zurückkehren können, ohne von den Behörden entdeckt worden zu sein.</w:t>
      </w:r>
    </w:p>
    <w:p>
      <w:r>
        <w:rPr>
          <w:b/>
        </w:rPr>
        <w:t>E. 3.5.2</w:t>
      </w:r>
    </w:p>
    <w:p>
      <w:r>
        <w:t>Bezüglich der Befürchtung des Beschwerdeführers trotz Dienstuntauglichkeit zukünftig ins eritreische Militär eingezogen zu werden, liegt gemäss Vorinstanz keine begründete Furcht im Sinne von Art. 3 AsylG vor. Er sei 2004 als militärdienstuntauglich eingestuft worden und im Besitz eines entsprechenden Zeugnisses. Die Vorladungen in den Jahren 2013 und 2014 hätten sich als unglaubhaft erwiesen. Gemäss der Rechtsprechung vermöge alleine die Furcht, früher oder später trotz Dienstuntauglichkeit in den Militärdienst eingezogen oder bei Wehrdienstverweigerung bestraft zu werden, keine Furcht vor asylrelevanter Verfolgung zu begründen. Für die Gewährung von Asyl reiche es nicht aus, bloss zu befürchten, irgendwann einmal für den Militär- und Arbeitsdienst aufgeboten zu werden.</w:t>
      </w:r>
    </w:p>
    <w:p>
      <w:r>
        <w:rPr>
          <w:b/>
        </w:rPr>
        <w:t>E. 3.5.3</w:t>
      </w:r>
    </w:p>
    <w:p>
      <w:r>
        <w:t>In Bezug auf die Furcht vor Verfolgung aufgrund der illegalen Ausreise führte die Vorinstanz aus, gemäss aktuellen Erkenntnissen sei die Behandlung von Rückkehrern hauptsächlich davon abhängig, welchen Nationaldienst-Status sie vor ihrer Ausreise gehabt hätten. Zudem spiele eine Rolle, ob die Rückkehr nach Eritrea freiwillig oder unter Zwang erfolge. Für freiwillige Rückkehrer würden die eritreischen Straftatbestände für eine illegale Ausreise nicht zur Anwendung gebracht. Interne Richtlinien sähen vielmehr vor, dass sie straffrei in ihre Heimat zurückkehren könnten, wenn zuvor gewisse Forderungen der eritreischen Behörden erfüllt seien (namentlich die Bezahlung der Diasporasteuer). Personen, die ihre nationale Dienstpflicht nicht erfüllt hätten, müssten zudem ein sogenanntes Reueformular unterzeichnen. Davon befreit seien insbesondere Personen, die das dienstpflichtige Alter noch nicht erreicht hätten, aus dem Nationaldienst entlassen oder von der Nationaldienstpflicht befreit worden seien. Im Falle des Beschwerdeführers sei festzuhalten, dass er gemäss Akten wegen gesundheitlicher Probleme aus dem Militärdienst entlassen worden sei und über ein entsprechendes Zeugnis verfüge. Aus den Akten seien keine Hinweise ersichtlich, dass er bei einer Rückkehr ernsthafte Nachteile zu gewärtigen hätte.</w:t>
      </w:r>
    </w:p>
    <w:p>
      <w:r>
        <w:rPr>
          <w:b/>
        </w:rPr>
        <w:t>E. 3.6</w:t>
      </w:r>
    </w:p>
    <w:p>
      <w:r>
        <w:t>Der Beschwerdeführer hält dem entgegen, aufgrund seiner Schilderungen in den Befragungen sei von der Glaubhaftigkeit einer Wehrdienstverweigerung auszugehen. Weil Wehrdienstverweigerer in Eritrea als politische Gegner qualifiziert würden und ihm bei einer Rückkehr mit grosser Wahrscheinlichkeit eine Inhaftierung drohe, erfülle er die Flüchtlingseigenschaft und sei ihm Asyl zu gewähren. Auch aufgrund der illegalen Ausreise erfülle er die Flüchtlingseigenschaft.Die Einwände des Beschwerdeführers verfangen nicht. Zur Vermeidung von Wiederholungen kann auf die ausführlichen und wohlbegründeten Erwägungen der Vorinstanz verwiesen werden (vgl. oben, E. 3.5.1-3.5.3). Ergänzend weist das Gericht auf Folgendes hin:</w:t>
      </w:r>
    </w:p>
    <w:p>
      <w:r>
        <w:rPr>
          <w:b/>
        </w:rPr>
        <w:t>E. 3.6.1</w:t>
      </w:r>
    </w:p>
    <w:p>
      <w:r>
        <w:t>Bezüglich der Unglaubhaftigkeit einer Wehrdienstverweigerung fällt auf, dass der Beschwerdeführer in der ausführlichen Anhörung - im Unterschied zur BzP - fast durchgängig lediglich davon sprach, er habe die Aufforderung erhalten, eine Waffe zu tragen. Dies ist nach Auffassung des Gerichts nicht gleichzusetzen mit einer Aufforderung, in den Militärdienst einzurücken. Insbesondere wenn man berücksichtigt, dass gemäss Beschwerdeführer auch Mütter mit Kindern dazu aufgefordert wurden, Waffen zu tragen (vgl. Akten des Asylverfahrens, A19/18, F 69), kann es durchaus sein, dass keine eigentliche Einziehung in den Militärdienst in Frage stand. So oder anders vermochte der Beschwerdeführer jedoch nicht glaubhaft zu machen, dass ihm aufgrund der angeblichen Vorladungen nach E._______ in irgendeiner Art und Weise ernsthafte Nachteile im Sinne von Art. 3 AsylG drohten.</w:t>
      </w:r>
    </w:p>
    <w:p>
      <w:r>
        <w:rPr>
          <w:b/>
        </w:rPr>
        <w:t>E. 3.6.2</w:t>
      </w:r>
    </w:p>
    <w:p>
      <w:r>
        <w:t>Die Vorinstanz weist in der Begründung ihrer Verfügung bezüglich der Asylrelevanz einer befürchteten zukünftigen Einziehung in den eritreischen Militärdienst auf ein Urteil der ehemaligen Asylrekurskommission (ARK) aus dem Jahr 2006 hin, nach welchem es für die Annahme der Flüchtlingseigenschaft nicht ausreicht, dass die betroffene Person im dienstfähigen Alter ist und fürchtet, irgendwann ausgehoben zu werden (vgl. Entscheidungen und Mitteilungen der ehemaligen Asylrekurskommission [EMARK] 2006 Nr. 3, E. 4.10). Diese Rechtsprechung ist nach wie vor gültig und wurde vom Bundesverwaltungsgericht übernommen (vgl. dazu jüngst Urteil des BVGer D-632/2017 vom 23. Februar 2017, E. 5.1.2). Das Gericht sieht keinen Anlass, im vorliegenden Fall von dieser Rechtsprechung abzuweichen.</w:t>
      </w:r>
    </w:p>
    <w:p>
      <w:r>
        <w:rPr>
          <w:b/>
        </w:rPr>
        <w:t>E. 3.6.3</w:t>
      </w:r>
    </w:p>
    <w:p>
      <w:r>
        <w:t>Die Frage der Zulässigkeit der Praxisänderung des SEM bezüglich der flüchtlingsrechtlichen Beurteilung der illegalen Ausreise aus Eritrea ist vom Bundesverwaltungsgericht nach Eingang der vorliegenden Beschwerde geklärt worden. Das Gericht kommt im bereits erwähnten Urteil zum Schluss, dass allein aufgrund einer illegalen Ausreise keine begründete Furcht vor asylrechtlich beachtlicher Verfolgung angenommen werden kann (ausführlich dazu Urteil des BVGer D-7898/2015 vom 30. Januar 2017 E. 4.6-5.1 [vgl. oben, E. 3.3]). Vielmehr sind zusätzliche Anknüpfungspunkte nötig, die der Beschwerdeführer nach dem Gesagten nicht glaubhaft machen konnte.</w:t>
      </w:r>
    </w:p>
    <w:p>
      <w:r>
        <w:rPr>
          <w:b/>
        </w:rPr>
        <w:t>E. 3.7</w:t>
      </w:r>
    </w:p>
    <w:p>
      <w:r>
        <w:t>Wie die Vorinstanz kommt das Gericht deshalb zum Schluss, dass der Beschwerdeführer keine begründete Furcht vor ernsthaften Nachteilen im Sinne von Art. 3 AsylG geltend machen kann. Die Vorinstanz hat daher zu Recht seine Flüchtlingseigenschaft verneint und das Asylgesuch abgelehnt.</w:t>
      </w:r>
    </w:p>
    <w:p>
      <w:r>
        <w:rPr>
          <w:b/>
        </w:rPr>
        <w:t>E. 4</w:t>
      </w:r>
    </w:p>
    <w:p>
      <w:r>
        <w:t>Lehnt das Staatssekretariat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 je m.w.H.).</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abzuweisen.Die von der Vorinstanz wegen Unzumutbarkeit des Vollzugs verfügte vorläufige Aufnahme bleibt dadurch unberührt.</w:t>
      </w:r>
    </w:p>
    <w:p>
      <w:r>
        <w:rPr>
          <w:b/>
        </w:rPr>
        <w:t>E. 6</w:t>
      </w:r>
    </w:p>
    <w:p>
      <w:r>
        <w:t>Bei diesem Ausgang des Verfahrens wären die Kosten dem Beschwerdeführer aufzuerlegen (Art. 63 Abs. 1 VwVG; Art. 1-3 des Reglements vom 21. Februar 2008 über die Kosten und Entschädigungen vor dem Bundesverwaltungsgericht [VGKE, SR 173.320.2]). Aus den vorstehenden Erwägungen ergibt sich jedoch, dass seine Rechtsbegehren im Beschwerdezeitpunkt nicht als aussichtslos betrachtet werden konnten, weshalb das Gesuch um Gewährung der unentgeltlichen Rechtspflege (Art. 65 Abs. 1 VwVG) in Anbetracht seiner prozessualen Bedürftigkeit (vgl. die Bestätigung der Gemeinde F._______ vom 15. Dezember 2016) gutzuheissen ist. Dementsprechend verzichtet das Gericht auf die Erhebung von Verfahrenskosten. Der Antrag um Verzicht auf die Erhebung eines Kostenvorschusses ist mit vorliegendem Endentscheid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