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E-79/2017 vom 24. Januar 2017</w:t>
      </w:r>
    </w:p>
    <w:p>
      <w:r>
        <w:t>Bundesverwaltungsgericht, 2017-01-24, DE</w:t>
      </w:r>
    </w:p>
    <w:p>
      <w:r>
        <w:rPr>
          <w:b/>
        </w:rPr>
        <w:t xml:space="preserve">Quelle: </w:t>
      </w:r>
      <w:r>
        <w:t>https://mcp.opencaselaw.ch/entscheid/bvger_E-79_2017</w:t>
      </w:r>
    </w:p>
    <w:p>
      <w:r>
        <w:t>FR: TAF E-79/2017 du 24 janvier 2017</w:t>
      </w:r>
    </w:p>
    <w:p>
      <w:r>
        <w:t>IT: TAF E-79/2017 del 24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5.1</w:t>
      </w:r>
    </w:p>
    <w:p>
      <w:r>
        <w:t>Die Vorinstanz hält in ihrer Verfügung fest, die vom Beschwerdeführer geltend gemachte eritreische Herkunft sowie die damit zusammenhängenden Probleme seien nicht glaubhaft. Es sei nicht nachvollziehbar, dass er weder die Staatsbürgerschaft seiner Mutter noch die Gründe für ihre Ausreise aus Eritrea kenne. Auch die zahlreichen Widersprüche in seinen Aussagen zu seiner Verwandtschaft in Eritrea und der Schweiz sowie seine substanzlosen Angaben zu seinem angeblichen Herkunftsland würden gegen seine eritreische Abstammung sprechen. Identitätsdokumente oder Beweise für die behauptete Identität habe er nicht vorlegen können. Es sei nicht nachvollziehbar, weshalb er nie äthiopische Ausweispapiere erhalten habe. Ebenso habe er nicht begründen können, weshalb er der Schleppertätigkeit verdächtigt worden sei; die diesbezüglichen allgemeinen Ausführungen seien nicht als glaubhaft einzustufen.</w:t>
      </w:r>
    </w:p>
    <w:p>
      <w:r>
        <w:rPr>
          <w:b/>
        </w:rPr>
        <w:t>E. 5.2</w:t>
      </w:r>
    </w:p>
    <w:p>
      <w:r>
        <w:t>Der Beschwerdeführer bringt dagegen vor, er könne seine eritreische Herkunft mit den neu auf Beschwerdeebene eingereichten Beweismitteln belegen. Er habe seinen in der Schweiz lebenden Onkel erst in der Anhörung erwähnt, da er Angst gehabt habe, dieser könnte deswegen Schwierigkeiten bekommen. In Äthiopien sei er aufgrund seiner eritreischen Herkunft isoliert gewesen und sei wegen seiner Informationssuche im Flüchtlingslager E._______ von der äthiopischen Polizei als Schlepper bezichtigt und inhaftiert worden. Da er den Aufenthaltsort seines Vaters und seiner Verwandten in Eritrea nicht gekannt habe, habe er nicht zu ihnen zurückkehren können. Zudem habe er schlimme Dinge über die eritreische Regierung gehört; er wäre bei einer Rückkehr umgehend ins Militär eingezogen worden, weshalb er geflohen sei. In Äthiopien sei es für ihn als Eritreer unmöglich gewesen eine äthiopische Staatsbürgerschaft oder eine Aufenthaltsbewilligung zu erlangen. Es erstaune zudem nicht, dass er wenig über sein Heimatland wisse. Er habe lediglich bis zu seinem vierten Lebensjahr in Eritrea gelebt, seine Mutter habe nur oberflächlich von Eritrea erzählt und seine Heimat habe ihn als Kind wenig interessiert. Er habe nun nachträglich erfahren, dass sein Vater bei seiner Geburt mit einer anderen Frau verheiratet gewesen sei, weshalb seine Mutter und er von der Verwandtschaft ausgeschlossen und mit ihrer Hilfe nach Äthiopien deportiert worden seien.</w:t>
      </w:r>
    </w:p>
    <w:p>
      <w:r>
        <w:rPr>
          <w:b/>
        </w:rPr>
        <w:t>E. 5.3</w:t>
      </w:r>
    </w:p>
    <w:p>
      <w:r>
        <w:t>Für die Beurteilung der Flüchtlingseigenschaft ist vorliegend von entscheidender Bedeutung, ob der Beschwerdeführer - wie von ihm behauptet - eritreischer Herkunft ist. Es ist in Überstimmung mit der Vorinstanz davon auszugehen, dass der Beschwerdeführer nicht eritreischer Staatsangehöriger ist. Seine Vorbringen sind offensichtlich nicht geeignet, die Ausführungen der Vorinstanz in Frage zu stellen. Neben ihren zutreffenden Erwägungen fallen zahlreiche weitere Unglaubhaftigkeitselemente ins Auge. Der Beschwerdeführer reichte in der Rechtmitteleingabe zum Beleg seiner behaupteten Herkunft jeweils eine Kopie eines Identitätsdokumentes seines Vaters und seines Onkels väterlicherseits ein. Diese Kopien beweisen weder, dass es sich bei den Personen um den Vater und den Onkel des Beschwerdeführers handelt, noch bekräftigen sie seine geltend gemachte Identität; ihr Beweiswert muss als gering eingestuft werden. Die Erklärung, seine Mutter habe ihm lediglich oberflächlich von Eritrea erzählt und er habe sich als Kind wenig dafür interessiert, ist für sein dürftiges Wissen nicht stichhaltig. Er war im Zeitpunkt des Todes seiner Mutter längst kein Kind mehr und hätte ihr die entsprechenden Fragen stellen können. Auch der in der Rechtsmitteleingabe neu vorgebrachte familiäre Verstoss der Mutter mit anschliessender Deportierung nach Äthiopien ist als Nachschub zu qualifizieren. Es erscheint realitätsfremd, dass seine Mutter aufgrund der Schwangerschaft von der Familie der Frau des Vaters nach Äthiopien abgeschoben worden sein sollte. Auch erscheint nicht plausibel, dass sich die Mutter mit dem Beschwerdeführer nicht innerhalb des Landes verstecken und ausserhalb der Reichweite der Verwandtschaft leben konnte. Zudem ist wenig glaubhaft, dass der Beschwerdeführer bei dem geltend gemachten Verstoss weiterhin das Interesse hätte, mit der Familie väterlicherseits in Kontakt zu treten und diese ihn nun - trotz des Verwandtschaftsauschlusses - mit offenen Armen aufgenommen haben sollte. Er kann darüber hinaus nicht schlüssig darlegen, weshalb er sich für die Suche seiner eritreischen Verwandten ausgerechnet in den Sudan begeben, eine Reise nach Eritrea aber zu keinem Zeitpunkt in Betracht gezogen hat. Unabhängig von den Widersprüchen und der erstmaligen Erwähnung des Onkels bei der Anhörung erscheint überdies konstruiert, dass er im Sudan zufälligerweise auf Leute getroffen sei, die seinen Onkel väterlicherseits gekannt und ihm seine Telefonnummer vermittelt hätten, obwohl dieser gemäss der eingereichten Aufenthaltsbewilligung bereits Ende des Jahres 2003 in die Schweiz eingereist ist. Der Beschwerdeführer hat ausserdem nicht aufzeigen können, wie dazu kam, dass er als Schlepper verdächtigt und inhaftiert worden ist. Seine Aussage dazu sind substanzlos und lassen vermuten, dass er das Erzählte nicht selbst erlebt hat (Akten der Vorinstanz, F109-F126).</w:t>
      </w:r>
    </w:p>
    <w:p>
      <w:r>
        <w:rPr>
          <w:b/>
        </w:rPr>
        <w:t>E. 5.4</w:t>
      </w:r>
    </w:p>
    <w:p>
      <w:r>
        <w:t>Aufgrund der vorstehenden Erwägungen ist mit der Vorinstanz von der Unglaubhaftigkeit der Asylvorbringen des Beschwerdeführers auszugehen, weshalb deren Asylrelevanz nicht geprüft werden muss. Das Bundesverwaltungsgericht geht - in Übereinstimmung mit der Vorinstanz - davon aus, dass der Beschwerdeführer höchstwahrscheinlich äthiopischer Herkunft ist. Weitere Abklärungen erübrigen sich, da sie von der Mitwirkung des Beschwerdeführers abhängig sind, dieser aber im bisherigen Verlauf des Verfahrens nichts Wesentliches zum Nachweis seiner Staatsangehörigkeit beigetragen hat.</w:t>
      </w:r>
    </w:p>
    <w:p>
      <w:r>
        <w:rPr>
          <w:b/>
        </w:rPr>
        <w:t>E. 6</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E.4.4; BVGE 2009/50 E. 9 S. 733). Die Wegweisung ist nicht zu beanstanden.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Der Vollzug der Wegweisung nach Äthiopien in alle Regionen ist nach konstanter Praxis grundsätzlich zumutbar (vgl. BVGE 2011/25 E. 8.3 S. 520). Die Lebensbedingungen in Äthiopien sind allerdings relativ prekär, weshalb zur Existenzsicherung genügend finanzielle Mittel, berufliche Fähigkeiten sowie ein intaktes Beziehungsnetz erforderlich sind (BVGE 2011/25 E. 8.4). Am 9. Oktober 2016 verhängte die äthiopische Regierung zufolge von Protesten und Gewalt in den "regional states" Oramia und Amhara einen landesweiten sechsmonatigen Ausnahmezustand ( http://www.bbc.com/news/world-africa-37600225 &gt;, abgerufen am 17.1.2017). Die Folgen des Ausnahmezustandes sind noch nicht genau abschätzbar. Allerdings ist aufgrund der Berichte davon auszugehen, dass die Auseinandersetzungen ausschliesslich zwischen der Polizei und den Oromo stattfinden und sich die Gewalt der Sicherheitskräfte einzig gegen die politisch aktiven, demonstrierenden Oromo richtet (&lt; http://www.bbc.com/news/world-africa-37564770 &gt;, abgerufen am 17.1.2017; &lt; http://www.nzz.ch/international/nahost-und-afrika/reaktion-auf-proteste-aethiopien-erklaert-ausnahmezustand-ld.121089&gt;, abgerufen am 17.1.2017). Der Beschwerdeführer macht nicht geltend, Angehöriger der sich im Konflikt mit den äthiopischen Behörden befindlichen Volksgruppe der Oromo zu sein. Weder die aktuelle, allgemeine Lage im Heimat- beziehungsweise Herkunftsstaat des Beschwerdeführers noch individuelle Gründe lassen daher auf eine konkrete Gefährdung im Falle einer Rückkehr schliessen. Zudem spricht die persönliche Situation des Beschwerdeführers nicht gegen die Zumutbarkeit des Vollzugs der Wegweisung. Er ist jung, verfügt über eine relativ gute Schulbildung sowie über ein soziales Beziehungsnetz (Partnerin und Kind) in seinem Heimatstaat. In seiner Beschwerde macht er sodann keine aktuellen gesundheitlichen Probleme geltend, welche der Zumutbarkeit des Wegweisungsvollzugs entgegenstehen würden. Der Vollzug der Wegweisung erweist sich als zumutbar.</w:t>
      </w:r>
    </w:p>
    <w:p>
      <w:r>
        <w:rPr>
          <w:b/>
        </w:rPr>
        <w:t>E. 7.4</w:t>
      </w:r>
    </w:p>
    <w:p>
      <w:r>
        <w:t>Schliesslich obliegt es dem Beschwerdeführer, bei der zuständigen Vertretung seines Heimatstaates die für eine Rückkehr notwenigen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9.1</w:t>
      </w:r>
    </w:p>
    <w:p>
      <w:r>
        <w:t>Die gestellten Begehren erweisen sich als aussichtslos, weshalb das Gesuch um Gewährung der unentgeltlichen Prozessführung unabhängig von der prozessualen Bedürftigkeit abzuweisen ist (Art. 65 Abs. 1 VwVG).</w:t>
      </w:r>
    </w:p>
    <w:p>
      <w:r>
        <w:rPr>
          <w:b/>
        </w:rPr>
        <w:t>E. 9.2</w:t>
      </w:r>
    </w:p>
    <w:p>
      <w:r>
        <w:t>Bei diesem Ausgang sind die Verfahrenskosten von Fr. 600.- (Art. 1 bis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