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E-799/2018 vom 7. Juni 2019</w:t>
      </w:r>
    </w:p>
    <w:p>
      <w:r>
        <w:t>Bundesverwaltungsgericht, 2019-06-07, DE</w:t>
      </w:r>
    </w:p>
    <w:p>
      <w:r>
        <w:rPr>
          <w:b/>
        </w:rPr>
        <w:t xml:space="preserve">Quelle: </w:t>
      </w:r>
      <w:r>
        <w:t>https://mcp.opencaselaw.ch/entscheid/bvger_E-799_2018</w:t>
      </w:r>
    </w:p>
    <w:p>
      <w:r>
        <w:t>FR: TAF E-799/2018 du 7 juin 2019</w:t>
      </w:r>
    </w:p>
    <w:p>
      <w:r>
        <w:t>IT: TAF E-799/2018 del 7 giugno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Befragungen oder im Vergleich zu Aussagen Dritter keine Widersprüche aufweisen. Kleine, marginale Widersprüche sowie solche, die nicht die zentralen Asylvorbringen betreffen, können zwar in die Gesamtbetrachtung einfliessen, sollten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2015/3 E.6.5.1,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6.2</w:t>
      </w:r>
    </w:p>
    <w:p>
      <w:r>
        <w:t>Aussagewidersprüche zwischen den Protokollen der summarischen Befragung und der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7.1</w:t>
      </w:r>
    </w:p>
    <w:p>
      <w:r>
        <w:t>Die Vorinstanz gelangt in der angefochtenen Verfügung zum Schluss, die Vorbringen der Beschwerdeführerin hielten weder den Anforderungen an das Glaubhaftmachen nach Art. 7 AsylG noch denjenigen an die Flüchtlingseigenschaft gemäss Art. 3 AsylG stand. Vorweg sei festzuhalten, dass die Aussagen der Beschwerdeführerin generell sehr knapp und einsilbig seien. Unter anderem deshalb sei eine ergänzende Anhörung durchgeführt worden. Die Ausführungen zu zentralen Aspekten der Asylvorbringen seien jedoch auch im Rahmen dieser Anhörung nicht ausführlicher ausgefallen. Zudem habe die Beschwerdeführerin teilweise nicht konkret auf die gestellten Fragen geantwortet. Alleine aus diesem Aussageverhalten könne jedoch noch kein Schluss auf die Glaubhaftigkeit ihrer Aussagen gezogen werden. Auffällig sei, dass die Beschwerdeführerin anlässlich der BzP erklärt habe, keine Probleme mit dem Militär gehabt zu haben, indes habe sie das Leben im Dienst nicht mehr ertragen können. Demgegenüber habe sie anlässlich der Anhörung geltend gemacht, sie sei brutal behandelt worden. Im späteren Verlauf der Anhörung habe sie diesbezüglich ausgeführt, es habe Verständigungsprobleme mit den Ausbildnern gegeben und sie sei ohne (...)erfahrung auf das (...) gedrängt und dort von einem Vorgesetzten belästigt worden. Im Rahmen der ergänzenden Anhörung habe sie ebenfalls Belästigungen und Sprachprobleme angeführt. Auf diese Unstimmigkeit angesprochen, habe sie erklärt, sie sei anlässlich der BzP verwirrt gewesen und habe sich nicht auf die Fragen konzentriert. Da sie sowohl in der zweiten wie auch in der dritten Befragung von sich aus von den genannten Problemen berichtet habe, erscheine fraglich, weshalb sie anlässlich der BzP jegliche Probleme verneint habe. Auch wenn es ihr unter Umständen nicht habe zugemutet werden können, von den Belästigungen durch den Vorgesetzten anlässlich der BzP zu erzählen, hätte sie diese wenigstens andeuten können. Da sie in der BzP jedoch jegliche Probleme im Zusammenhang mit dem Militär verneint habe, seien ihre Ausführungen anlässlich der Anhörungen in Zweifel zu ziehen. Eine weitere Unstimmigkeit betreffe die Losziehung. Während die Beschwerdeführerin in der BzP erklärt habe, sie habe das Los mit einer Freundin getauscht und deshalb in die Ferien gehen können, habe sie anlässlich der ergänzenden Anhörung ausgeführt, sie habe das Los selber gezogen. Darauf angesprochen, habe sei erklärt, sie habe dies vorher schon klären wollen, sie sei jedoch nicht dazu gekommen. Nach weiteren Nachfragen habe sie zu Protokoll gegeben, eine Frau habe ihr gesagt, dass sie ihr Los der Beschwerdeführerin gegeben habe. Diese Erklärung überzeuge indes nicht. Die Losziehung sei in der ergänzenden Anhörung zwei Mal thematisiert worden, womit sie die Möglichkeit gehabt hätte zu erklären, wie die diese genau abgelaufen sei. Zwei Mal habe sie erklärt, das Los selber gezogen zu haben. Ferner erscheine fragwürdig, weshalb die Beschwerdeführerin in der summarischen BzP erzählt habe, das Los getauscht zu haben, in der ausführlichen Anhörung jedoch nicht dazu gekommen sei, dies zu erklären. Vor diesem Hintergrund sei von einem Widerspruch auszugehen. Des Weiteren habe die Beschwerdeführerin anlässlich der BzP erklärt, von G._______ nicht mehr nach Hause zurückgekehrt, sondern direkt ausgereist zu sein. In beiden Anhörung habe sie indes erklärt, nach Hause zurückgekehrt zu sein. Auf Nachfrage sei es ihr nicht gelungen, diesen Widerspruch aufzulösen. Ausserdem habe sie anlässlich der ersten Anhörung ausgeführt, dass ihre Ausbildner bei ihr zuhause angerufen hätten, um sich zu erkundigen, weshalb sie nach dem Urlaub nicht zurückgekehrt sei. Zudem sei die Verwaltung beauftragt worden, nach ihr zu suchen. Sie habe sich versteckt gehalten. In der ergänzenden Anhörung habe sie hingegen gesagt, erst im Sudan von diesen Ereignissen erfahren zu haben. Auch diese Unstimmigkeit habe sie auf Nachfrage nicht aufzulösen vermocht. Schliesslich würden zwei unterschiedliche Versionen betreffend die Urlaubstage beziehungsweise den Ablauf der Urlaubsfrist vorliegen. Zusammenfassend sei festzuhalten, dass die Aussagen der Beschwerdeführerin generell nicht sehr ausführlich ausgefallen seien. Zudem hätten sich im Rahmen der Anhörungen mehrere Unstimmigkeiten in zentralen Aspekten ihrer Asylvorbringen ergeben. Diese würden im Ergebnis dazu führen, dass die von ihr geltend gemachte Desertion nicht glaubhaft sei.</w:t>
      </w:r>
    </w:p>
    <w:p>
      <w:r>
        <w:rPr>
          <w:b/>
        </w:rPr>
        <w:t>E. 7.2.1</w:t>
      </w:r>
    </w:p>
    <w:p>
      <w:r>
        <w:t>In der Rechtsmitteleingabe macht die Beschwerdeführerin zunächst eine Verletzung des rechtlichen Gehörs geltend. Die drei Befragungen würden zeitlich weit auseinanderliegen, weshalb nachvollziehbar sei, dass es zu Unterschieden in den Vorbringen kommen könne. Zudem habe es sich um eine stark verkürzte BzP gehandelt und sie habe sich anlässlich dieser nicht gut gefühlt. Auch die zweite Anhörung sei sehr kurz ausgefallen. Die Vorinstanz habe sie weder zum familiären Beziehungsnetz, noch zur Losziehung im Militärdienst befragt. Das Ausbleiben einer fundierten Sachverhaltsabklärung im Rahmen der ersten Anhörung sei dem Befrager anzulasten und sei vermutlich, nebst den vorgebrachten frauenspezifischen Fluchtgründen, der Grund gewesen, eine ergänzende Anhörung durchzuführen. Die Vorinstanz habe in ihrer Verfügung indes einseitig ausgeführt, dass die ergänzende Anhörung unter anderem aufgrund der knappen und einsilbigen Aussagen der Beschwerdeführerin angesetzt worden sei. Dies erwecke den Eindruck, dass die Sachbearbeiterin voreingenommen und einseitig darum bemüht sei, die Geschichte der Beschwerdeführerin in ein schlechtes Licht zu rücken.</w:t>
      </w:r>
    </w:p>
    <w:p>
      <w:r>
        <w:rPr>
          <w:b/>
        </w:rPr>
        <w:t>E. 7.2.2</w:t>
      </w:r>
    </w:p>
    <w:p>
      <w:r>
        <w:t>Die BzP fand am 27. Juli 2015, die vertiefte Anhörung am 2. Februar 2017 und die ergänzende Befragung am 20. Dezember 2017 statt. Mit der Beschwerdeführerin ist festzuhalten, dass es durchaus wünschenswert ist, wenn zwischen der BzP und der vertieften Anhörung, aber auch der ergänzenden Befragung nicht zu viel Zeit vergeht. Indes gibt es keine zwingende, mit Rechtsfolgen versehene gesetzliche Verpflichtung der Vorinstanz, die Anhörung sowie die ergänzende Befragung innerhalb eines gewissen Zeitraums nach der BzP durchzuführen. Der Länge des zwischen den einzelnen Befragungen verstrichenen Zeitraums ist indessen bei der Würdigung der Aussagen Rechnung zu tragen. Identische Aussagen werden nicht verlangt. Diametrale Widersprüche zu wesentlichen Punkten der Asylvorbringen sind indes massgebend. Insoweit können von der Beschwerdeführerin auch bei den vorliegenden zeitlichen Verhältnissen bezüglich der Kernpunkte ihrer Asylvorbringen im Wesentlichen übereinstimmende Aussagen erwartet werden.</w:t>
      </w:r>
    </w:p>
    <w:p>
      <w:r>
        <w:rPr>
          <w:b/>
        </w:rPr>
        <w:t>E. 7.2.3</w:t>
      </w:r>
    </w:p>
    <w:p>
      <w:r>
        <w:t>Soweit die Beschwerdeführerin vorbringt, es habe sich um eine stark verkürzte BzP gehandelt und sie habe sich anlässlich dieser nicht gut gefühlt, ist festzustellen, dass die BzP der Erhebung der Personalien dient. Die Vorinstanz kann die asylsuchende Person summarisch zum Reiseweg und zu den Fluchtgründen befragen. Ein Anspruch auf Ausführungen zu den Fluchtgründen besteht damit von vornherein nicht. Die Beschwerdeführerin konnte ihre Asylgründen indes frei schildern und ihr wurden zahlreiche konkretisierende Fragen gestellt (vgl. SEM-Akten A5/11 S. 6 Ziff. 7.01). Dem Protokoll sind sodann auch keine Anzeichen für eine vermutungsweise hektische Atmosphäre zu entnehmen. Sodann verneinte die Beschwerdeführerin das Vorliegen von gesundheitlichen Problemen (vgl. SEM-Akten A5/11 S. 7 Ziff. 8.02). Ferner finden sich im Protokoll der BzP keine Hinweise dafür, dass die Beschwerdeführerin aufgrund ihrer gesundheitlichen Situation nicht in der Lage gewesen wäre, der Befragung zu folgen und die ihr gestellten Fragen zu beantworten. Schliesslich hat sie die Richtigkeit und Vollständigkeit des Protokolls unterschriftlich bestätigt, weshalb sie sich bei ihren Aussagen zu behaften lassen hat.</w:t>
      </w:r>
    </w:p>
    <w:p>
      <w:r>
        <w:rPr>
          <w:b/>
        </w:rPr>
        <w:t>E. 7.2.4</w:t>
      </w:r>
    </w:p>
    <w:p>
      <w:r>
        <w:t>Bezüglich der geltend gemachten Voreingenommenheit der Sachbearbeiterin ist festzustellen, dass die von ihr gewählte Formulierung, eine ergänzende Anhörung sei unter anderem aufgrund der knappen und einsilbigen Aussagen der Beschwerdeführerin angesetzt worden, unnötig ist. Allein daraus lässt sich jedoch keine sachfremde Prüfung der Vorbringen und damit eine Voreingenommenheit ableiten. Schliesslich führte die Vor-instanz eine ergänzende Anhörung durch und befragte die Beschwerdeführerin zu ihrem familiären Beziehungsnetz und zur Losziehung im Militärdienst (vgl. SEM-Akten A22/21 F9 ff. und F69 ff.). Eine Verletzung des rechtlichen Gehörs liegt nach dem Gesagten nicht vor.</w:t>
      </w:r>
    </w:p>
    <w:p>
      <w:r>
        <w:rPr>
          <w:b/>
        </w:rPr>
        <w:t>E. 7.3.1</w:t>
      </w:r>
    </w:p>
    <w:p>
      <w:r>
        <w:t>Weiter hält die Beschwerdeführerin in der Rechtsmitteleingabe an der Glaubhaftigkeit ihrer Vorbringen fest und macht damit eine Verletzung von Art. 7 AsylG geltend. Sie habe glaubhaft machen können, im Rahmen der (...) Rekrutierungsrunde zur Absolvierung des (...) Schuljahres nach Sawa eingezogen worden zu sein und in der Folge in der (...)einheit des Militärs ihren Dienst begonnen zu haben. Der Einschätzung der Vorinstanz, wonach sie aus dem Militärdienst entlassen worden sei, sei zu widersprechen. Es würden keine Hinweise vorliegen, die darauf schliessen liessen, dass sie regulär aus dem Dienst entlassen worden sei. Sie sei (...) Jahre alt, gesund, unverheiratet und kinderlos. Dies stelle ein starkes Indiz dafür dar, dass sie aus dem Militärdienst desertiert sein müsse und spreche somit grundsätzlich für die Glaubhaftigkeit der geltend gemachten Desertion. Sie habe zwar keinen ausschweifenden Erzählstil, jedoch habe sie ihre Vorbringen hinreichend substantiiert, detailliert und mit zahlreichen Realkennzeichen versehen, geäussert.</w:t>
      </w:r>
    </w:p>
    <w:p>
      <w:r>
        <w:rPr>
          <w:b/>
        </w:rPr>
        <w:t>E. 7.3.2</w:t>
      </w:r>
    </w:p>
    <w:p>
      <w:r>
        <w:t>Zunächst ist festzustellen, dass die Vorinstanz die Schilderungen der Beschwerdeführerin betreffend den Ablauf der von ihr absolvierten Grundausbildung in Sawa und der Ausbildung bei der (...) nicht in Frage gestellt hat. Indes erachtete die Vorinstanz die geltend gemachte Desertion als unglaubhaft. In der angefochtenen Verfügung hat sie einlässlich begründet, weshalb die diesbezüglichen Vorbringen knapp sowie einsilbig, unstimmig, widersprüchlich und damit insgesamt nicht glaubhaft sind. Mit den Ausführungen in der Rechtsmitteleingabe gelingt es der Beschwerdeführerin nicht, die im Einzelnen aufgezeigten Widersprüche aufzulösen. Die Beschwerdeführerin macht geltend, anlässlich der BzP habe sie die Aussage, sie habe keine Probleme im Militär gehabt im gleichen Satz sogleich relativiert, indem sie ausgesagt habe, sie habe das Leben im Militär nicht mehr ausgehalten. Diese Argumentation vermag nicht zu überzeugen. So ist nicht nachvollziehbar, weshalb die Beschwerdeführerin bei der BzP von sich aus jegliche Probleme im Zusammenhang mit dem Militärdienst verneinte, obwohl solche angeblich bestanden haben sollen. Der Beschwerdeführerin ist zwar beizupflichten, dass einer betroffenen Person sowohl die Andeutung von sexuellen Übergriffen als auch das ausführliche Berichten darüber schwer fallen dürfte. Hingegen ist nicht nachvollziehbar, weshalb sie dennoch jegliche Probleme im Zusammenhang mit dem Militärdienst verneinte und nicht zumindest solche andeutete. Die weiteren Ausführungen in der Rechtsmitteleingabe, wonach es sich bei der in der BzP protokollierten Aussage, sie sei während des Urlaubs gar nicht mehr nach Hause zurückgekehrt, um ein Missverständnis handle, ist als Schutzbehauptung zu werten. Anlässlich der ersten Anhörung führte sie diesbezüglich aus, sie sei nach Hause zurückgekehrt und nach Ablauf ihrer Urlaubstage zu Verwandten gegangen (vgl. SEM-Akten A18/14 F78 ff.). In der ergänzenden Anhörung gab sie demgegenüber zu Protokoll, sie sei nicht lange Zuhause geblieben, nicht einmal einen Tag (vgl. SEM-Akten A22/21 F84). Damit liegen insgesamt drei verschiedene Versionen bezüglich ihrer geltend gemachten Desertion vor. Von einer asylsuchenden Person darf indes - wie bereits vorstehend ausgeführt - erwartet werden, dass sie in der Lage ist, ihre Asylgründe in den wesentlichen Punkten anlässlich unterschiedlicher Befragungen mehrmals grundsätzlich übereinstimmend zu schildern. Die aufgezeigten Widersprüche in den Aussagen der Beschwerdeführerin gehen indes weit über bloss marginale Abweichungen hinaus und betreffen den Kernbereich der Begründung des Asylgesuchs. Die Vorinstanz hat demnach die Vorbringen der Beschwerdeführerin in Bezug auf ihre geltend gemachte Desertion zu Recht als unglaubhaft beurteilt.</w:t>
      </w:r>
    </w:p>
    <w:p>
      <w:r>
        <w:rPr>
          <w:b/>
        </w:rPr>
        <w:t>E. 7.4.1</w:t>
      </w:r>
    </w:p>
    <w:p>
      <w:r>
        <w:t>Die Beschwerdeführerin macht schliesslich geltend, sie habe Eritrea illegal verlassen, weshalb sie gestützt auf Art. 54 AsylG aufgrund subjektiver Nachfluchtgründe als Flüchtling aufzunehmen sei.</w:t>
      </w:r>
    </w:p>
    <w:p>
      <w:r>
        <w:rPr>
          <w:b/>
        </w:rPr>
        <w:t>E. 7.4.2</w:t>
      </w:r>
    </w:p>
    <w:p>
      <w:r>
        <w:t>Das Bundesverwaltungsgericht kam im Referenzurteil D-7898/2015 vom 30. Januar 2017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7.5</w:t>
      </w:r>
    </w:p>
    <w:p>
      <w:r>
        <w:t>Aufgrund dieser Praxisänderung kann auf weitere Ausführungen zur Glaubhaftigkeit der Vorbringen der Beschwerdeführerin hinsichtlich der illegalen Ausreise verzichtet werden. Die Beschwerdeführerin weist, entgegen ihrer Ansicht in der Rechtsmitteleingabe, neben der illegalen Ausreise keine relevanten zusätzlichen Anknüpfungspunkte für eine Schärfung ihres Profils auf. In diesem Zusammenhang ist insbesondere festzuhalten, dass die Schilderungen der Beschwerdeführerin zu ihrer Desertion nicht glaubhaft sind. Eine Furcht vor einer zukünftigen flüchtlingsrechtlich relevanten Verfolgung wegen illegaler Ausreise erweist sich somit als unbegründet.</w:t>
      </w:r>
    </w:p>
    <w:p>
      <w:r>
        <w:rPr>
          <w:b/>
        </w:rPr>
        <w:t>E. 7.6</w:t>
      </w:r>
    </w:p>
    <w:p>
      <w:r>
        <w:t>Zusammenfassend ist festzuhalten, dass die Vorinstanz die Flüchtlingseigenschaft der Beschwerdeführerin zu Recht verneint und das Asylgesuch abgelehnt hat.</w:t>
      </w:r>
    </w:p>
    <w:p>
      <w:r>
        <w:rPr>
          <w:b/>
        </w:rPr>
        <w:t>E. 8</w:t>
      </w:r>
    </w:p>
    <w:p>
      <w:r>
        <w:t>Lehnt das Staatssekretariat das Asylgesuch ab oder tritt es darauf nicht ein, so verfügt es in der Regel die Wegweisung aus der Schweiz und ordnet den Vollzug an.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w:t>
      </w:r>
    </w:p>
    <w:p>
      <w:r>
        <w:rPr>
          <w:b/>
        </w:rPr>
        <w:t>E. 9.4.1</w:t>
      </w:r>
    </w:p>
    <w:p>
      <w:r>
        <w:t>Das Bundesverwaltungsgericht hat sich im Koordinationsentscheid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9.4.2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9.4.3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9.4.4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9.4.5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a.a.O. E. 6.2).</w:t>
      </w:r>
    </w:p>
    <w:p>
      <w:r>
        <w:rPr>
          <w:b/>
        </w:rPr>
        <w:t>E. 9.5</w:t>
      </w:r>
    </w:p>
    <w:p>
      <w:r>
        <w:t>Nach dem vorstehend Ausgeführten stehen einerseits das Verbot der Sklaverei und der Leibeigenschaft (Art. 4 Abs. 1 EMRK) dem Vollzug der Wegweisung der Beschwerdeführerin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9.6</w:t>
      </w:r>
    </w:p>
    <w:p>
      <w:r>
        <w:t>Aus den Akten ergeben sich keine Anhaltspunkte für die Annahme, die Beschwerdeführerin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9.7</w:t>
      </w:r>
    </w:p>
    <w:p>
      <w:r>
        <w:t>Der Vollzug der Wegweisung der Beschwerdeführerin erweist sich damit - sowohl im Sinn der asyl- als auch der völkerrechtlichen Bestimmungen - als zulässig.</w:t>
      </w:r>
    </w:p>
    <w:p>
      <w:r>
        <w:rPr>
          <w:b/>
        </w:rPr>
        <w:t>E. 9.8</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9.8.1</w:t>
      </w:r>
    </w:p>
    <w:p>
      <w:r>
        <w:t>Wie vorstehend dargelegt, vermag die bevorstehende Einziehung in den eritreischen Nationaldienst allein nicht zur Annahme einer existenziellen Gefährdung zu führen.</w:t>
      </w:r>
    </w:p>
    <w:p>
      <w:r>
        <w:rPr>
          <w:b/>
        </w:rPr>
        <w:t>E. 9.8.2</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9.8.3</w:t>
      </w:r>
    </w:p>
    <w:p>
      <w:r>
        <w:t>Bei der Beschwerdeführerin handelt es sich um eine junge, gesunde Frau mit einer (...)jährigen Schulbildung. In ihrer Heimat verfügt sie über ein familiäres Beziehungsnetz (Vater, Schwester und Schwager), mit dem sie seit ihrer Ausreise in Kontakt steht (vgl. SEM-Akten 18/14 F26 ff. und A22/21 F9 ff.). Ihr Vater war in der Lage, (...) Nafka für ihre Ausreise aufzubringen (vgl. SEM-Akten A18/4 F96), respektive Verwandte hätten (...) für die erste Strecke aus Eritrea und (...) für die Saharastrecke sowie die Meerfahrt bezahlt. In welcher Währung dies bezahlt worden sei, wisse sie nicht (vgl. SEM-Akten A22/21 F108). Es ist davon auszugehen, dass die Familie die Beschwerdeführerin bei ihrer sozialen und wirtschaftlichen Wiedereingliederung unterstützen wird. Der Vollzug der Wegweisung erweist sich somit auch in individueller Hinsicht als zumutbar.</w:t>
      </w:r>
    </w:p>
    <w:p>
      <w:r>
        <w:rPr>
          <w:b/>
        </w:rPr>
        <w:t>E. 9.9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der Beschwerdeführerin, sich bei der zuständigen Vertretung des Heimatstaates die für eine Rückkehr notwendigen Reisedokumente zu beschaffen (vgl. Art. 8 Abs. 4 AsylG und dazu auch BVGE 2008/34 E. 12).</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 aufzuerlegen (Art. 63 Abs. 1 VwVG). Der Antrag auf Gewährung der unentgeltlichen Prozessführung wurde jedoch mit Zwischenverfügung vom 20. Februar 2018 gutgeheissen.</w:t>
      </w:r>
    </w:p>
    <w:p>
      <w:r>
        <w:rPr>
          <w:b/>
        </w:rPr>
        <w:t>E. 11.2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unentgeltliche Prozessführung ist deshalb nicht zu widerrufen, zumal den Akten auch keine Hinweise auf eine massgebende Veränderung der finanziellen Verhältnisse zu entnehmen sind. Es sind daher keine Verfahrenskosten zu erheben.</w:t>
      </w:r>
    </w:p>
    <w:p>
      <w:r>
        <w:rPr>
          <w:b/>
        </w:rPr>
        <w:t>E. 11.3</w:t>
      </w:r>
    </w:p>
    <w:p>
      <w:r>
        <w:t>Mit Zwischenverfügung vom 20. Februar 2018 wurde der Beschwerdeführerin die unentgeltliche Rechtsverbeiständung gewährt und lic. iur. Monika Böckle als amtliche Vertreterin eingesetzt. Die Rechtsvertreterin reichte eine Kostennote ein und macht einen Aufwand von 7,5 Stunden zu einem Stundenansatz von Fr. 200.-, Kosten für Übersetzungen von Fr. 70.- und Auslagen in der Höhe von Fr. 50.- (total Fr. 1'620.-) geltend. Der zeitliche Aufwand erscheint angemessen, indes wird bei amtlicher Vertretung in der Regel von einem Stundenansatz von Fr. 100.- bis Fr. 150.- für nicht-anwaltliche Rechtsvertreter und Rechtsvertreterinnen ausgegangen (vgl. Art. 12 i.V.m. Art. 10 Abs. 2 VGKE, Zwischenverfügung vom 20. Februar 2018). Die Pauschale für Auslagen von Fr. 50.- erscheint zu hoch und ist auf Fr. 20.- zu kürzen. Der amtlichen Vertreterin ist durch das Bundesverwaltungsgericht ein Honorar gestützt auf die in Betracht zu ziehenden Bemessungsfaktoren (Art. 9-13 VGKE) in der Höhe von Fr. 1'215.-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