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E-7986/2015 vom 2. Mai 2016</w:t>
      </w:r>
    </w:p>
    <w:p>
      <w:r>
        <w:t>Bundesverwaltungsgericht, 2016-05-02, DE</w:t>
      </w:r>
    </w:p>
    <w:p>
      <w:r>
        <w:rPr>
          <w:b/>
        </w:rPr>
        <w:t xml:space="preserve">Quelle: </w:t>
      </w:r>
      <w:r>
        <w:t>https://mcp.opencaselaw.ch/entscheid/bvger_E-7986_2015</w:t>
      </w:r>
    </w:p>
    <w:p>
      <w:r>
        <w:t>FR: TAF E-7986/2015 du 2 mai 2016</w:t>
      </w:r>
    </w:p>
    <w:p>
      <w:r>
        <w:t>IT: TAF E-7986/2015 del 2 maggio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der vorliegenden Beschwerde zuständig und entscheidet darüber endgültig (Art. 83 Bst. d Ziff. 1 BGG; Art. 105 AsylG [SR 142.31]). Die Beschwerdeführer sind als Verfügungsadressaten zur Beschwerdeführung legitimiert (Art. 48 VwVG). Auf die frist- und formgerecht eingereichte Beschwerde (Art. 108 Abs. 2 AsylG und Art. 52 Abs. 1 VwVG) ist einzutreten.</w:t>
      </w:r>
    </w:p>
    <w:p>
      <w:r>
        <w:rPr>
          <w:b/>
        </w:rPr>
        <w:t>E. 1.2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im Nachhinein als offensichtlich unbegründet und ist im Verfahren einzelrichterlicher Zuständigkeit mit Zustimmung einer zweiten Richterin (Art. 111 Bst. e AsylG) ohne Weiterungen und mit summarischer Begründung zu behandeln (Art. 111a Abs. 1 und 2 AsylG).</w:t>
      </w:r>
    </w:p>
    <w:p>
      <w:r>
        <w:rPr>
          <w:b/>
        </w:rPr>
        <w:t>E. 2.1</w:t>
      </w:r>
    </w:p>
    <w:p>
      <w:r>
        <w:t>Gemäss Art. 31a Abs. 1 Bst. b AsylG ist in der Regel auf Asylgesuche nicht einzutreten,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2.2</w:t>
      </w:r>
    </w:p>
    <w:p>
      <w:r>
        <w:t>Beim Aufnahmeverfahren (take charge) sind die Kriterien in der in Kapitel III der Dublin-III-VO genannten Rangfolge anzuwenden (vgl. Art. 8-15 Dublin-III-VO) und es ist von der Situation zum Zeitpunkt, in dem der Asylbewerber erstmals einen Antrag in einem Mitgliedstaat stellt, auszugehen (Art. 7 Abs. 1 und 2 Dublin-III-VO). In Art. 12 Abs. 4 Dublin-III-VO wird, nach Fallgruppen gegliedert, die Zuständigkeit eines Mitgliedstaates aufgrund des Besitzes von abgelaufenen Aufenthaltstiteln und Visa zum Zeitpunkt der ersten Antragstellung im Hoheitsgebiet der Mitgliedstaaten geregelt. Demnach ist der zuständige Mitgliedstaat verpflichtet, einen Antragsteller, der nur einen oder mehrere Aufenthaltstitel, die weniger als zwei Jahre zuvor abgelaufen sind, oder ein oder mehrere Visa, die seit weniger als sechs Monaten abgelaufen sind, aufgrund deren er in das Hoheitsgebiet eines Mitgliedstaates hat einreisen können, gemäss den Absätzen 1 (zuständiger Staat ist der den Aufenthaltstitel ausstellende Staat), 2 (zuständiger Staat ist der das gültige Visum ausstellende Staat) und 3 (Regelung der Rangfolge der zuständigen Staaten, falls unterschiedliche Staaten Visum oder/und Aufenthaltstitel ausgestellt haben) des Art. 12 Dublin-III-VO zurückzunehmen, solange der Antragsteller das Hoheitsgebiet der Mitgliedstaaten nicht verlassen hat.</w:t>
      </w:r>
    </w:p>
    <w:p>
      <w:r>
        <w:rPr>
          <w:b/>
        </w:rPr>
        <w:t>E. 2.3</w:t>
      </w:r>
    </w:p>
    <w:p>
      <w:r>
        <w:t>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hat in der angefochtenen Verfügung den Nichteintretensentscheid mit Art. 31a Abs. 1 Bst. b AsylG auf die richtige Rechtsgrundlage und Rangfolge (s. Ziff. 3.2) abgestützt. In diesem Kontext ist anzufügen, dass die zuständigen italienischen Behörden nach der fristgerechten Anfrage des SEM mit der Nichtbeantwortung des Übernahmeersuchens innert der in der Dublin-III-VO vorgesehenen Frist (sog. Verfristung gemäss Art. 22 Abs. 7 Dublin-III-VO: 8. November 2015) die Zuständigkeit Italiens implizit anerkannt haben. Ausserdem erklärten sich die italienischen Behörden mit Schreiben vom 24. November 2015 nachträglich ausdrücklich dazu bereit, die Beschwerdeführer in Übereinstimmung mit dem Rundschreiben vom 8. Juni 2015 aufzunehmen. Damit steht entgegen der Beschwerde die grundsätzliche Zuständigkeit Italiens zur Durchführung des Asyl- und Wegweisungsverfahrens fest.</w:t>
      </w:r>
    </w:p>
    <w:p>
      <w:r>
        <w:rPr>
          <w:b/>
        </w:rPr>
        <w:t>E. 3.2</w:t>
      </w:r>
    </w:p>
    <w:p>
      <w:r>
        <w:t>Die Beschwerdeführer halten der vorinstanzlichen Beurteilung in ihrer Rechtsschrift im Wesentlichen folgende Argumente entgegen: (1) Sie hätten nie Asylgesuche in Italien gestellt. Folglich sei ihr Asylgesuch in der Schweiz nicht im Rahmen eines Dublin-Verfahrens zu behandeln (vgl. Beschwerde S. 4). (2) Italiens Situation (im Asylbereich) sei dem Beschwerdeführer durch seine Studienjahre bestens bekannt. Er habe dort viele leidende Menschen angetroffen. Die Partnerin fürchte sich davor, mit C._______ die sichere Schweiz verlassen und ins unsichere Italien zurückkehren zu müssen. (3) Die formellen und inhaltlichen Voraussetzungen an eine rechtmässige Überstellungsverfügung des SEM müssten zwingend erfüllt sein (vgl. dazu die Garantien im Urteil des EGMR Tarakhel gegen Schweiz [Appl. No. 29217/12] vom 4. November 2014). So lägen keine genügenden italienischen Zusicherungen und Garantien für eine Rückkehr der Familie vor. Die Unterbringung der Familie müsse menschenwürdig und altersgerecht sein. Auch deren Einheit müsse gewahrt werden (vgl. Beschwerde S. 3 f.). Dieser Einschätzung der Beschwerdeführer kann aus nachfolgenden Gründen nicht zugestimmt werden. 3.3.1 Die Beschwerdeführer sind vor ihrer Einreise in die Schweiz gemäss ihren eigenen übereinstimmenden Behauptungen, die nicht von den im CS-Vis-System festzustellenden Daten abweichen, mit gültigen italienischen Visa in Italien eingereist. Folglich unterliegen sie den entsprechenden Dublin-III-VO-Bestimmungen (vgl. dazu E. 2.2). Eine zusätzliche Asylgesuchstellung in Italien ist für eine Behandlung nach den Dublin-III-VO-Bestimmungen nicht erforderlich. 3.3.2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der EU-Grundrechtecharta mit sich bringen würden. Die Unterbringung von Asylsuchenden in Italien, einem Signatarstaat der EMRK (Inkrafttreten: 26. Oktober 1955), des Übereinkommens vom 10. Dezember 1984 gegen Folter und andere grausame, unmenschliche oder erniedrigende Behandlung oder Strafe (FoK, SR 0.105; Inkrafttreten 11. Februar 1989 mit gewissen Vorbehalten), des Abkommens vom 28. Juli 1951 über die Rechtsstellung der Flüchtlinge (FK, SR 0.142.30; Inkrafttreten 13. Februar 1955 mit gewissen Vorbehalten) sowie des Zusatzprotokolls der FK vom 31. Januar 1967 (SR 0.142.301; Inkrafttreten 26. Januar 1972 mit gewissen Vorbehalten), entspricht den Minimalstandards des internationalen Rechts und prinzipiell besteht kein Grund zur Annahme, die Beschwerdeführer würden wegen ungenügender Aufenthaltsbedingungen (s. dazu nachfolgende Erwägungen) in Italien oder wegen einer mangelnden medizinischen Versorgung in existenzielle Schwierigkeiten geraten. Es darf davon ausgegangen werden, Italien komme seinen völkerrechtlichen Verpflichtungen nach, anerkenne und schütze die Rechte, die sich für Schutzsuchende aus den sog. Verfahrens- und Aufnahmerichtlinien ergeben (vgl. Richtlinien des Europäischen Parlaments und des Rates 2013/32/EU vom 26. Juni 2013 zu gemeinsamen Verfahren für die Zuerkennung und Aberkennung des internationalen Schutzes und 2013/33/EU vom 26. Juni 2013 zur Festlegung von Normen für die Aufnahme von Personen, die internationalen Schutz beantragen). Die obige Ansicht wird durch den Europäischen Gerichtshof für Menschenrechte (EGMR) bestätigt, indem dieser in seiner bisherigen Rechtsprechung festhält, dass in Italien kein systemischer Mangel an Unterstützung herrscht und Einrichtungen für Asylsuchende bestehen, obwohl die Lebensumstände von Asylsuchenden, anerkannten Flüchtlingen und Personen mit einem subsidiären Schutzstatus in Italien gewisse Mängel aufweisen würden (vgl. Urteil des EGMR Mohammed Hussein und andere gegen Niederlande und Italien (Appl. No. 27725/10) vom 2. April 2013, § 78). Auch das von den Beschwerdeführern angeführte Urteil des EGMR Tarakhel gegen Schweiz vom 4. November 2014 (Grosse Kammer, Nr. 29217/12) führt nicht zu einer anderen Einschätzung.</w:t>
      </w:r>
    </w:p>
    <w:p>
      <w:r>
        <w:rPr>
          <w:b/>
        </w:rPr>
        <w:t>E. 3.4</w:t>
      </w:r>
    </w:p>
    <w:p>
      <w:r>
        <w:t>Bestritten wurde in materieller Hinsicht einzig das Vorhandensein rechtsgenüglicher Garantien zwecks Überstellung der Beschwerdeführer als Familie nach Italien (vgl. Beschwerde S. 2ff.). Die damit verbundene Rüge einer Verletzung von Art. 3 EMRK ist zu verneinen, da - wie nachfolgend aufgezeigt - hinlängliche Garantien Italiens für eine Überstellung der Familie vorliegen. Im Urteil D-6358/2015 vom 7. April 2016 (als Referenzurteil publiziert) hat sich das Bundesverwaltungsgericht mit der bisherigen Rechtspraxis und den konkreten Anforderungen an individuelle Zusicherungen für eine familiengerechte Unterbringung von Dublin-Rückkehrer nach Italien befasst (vgl. a.a.O., E. 5.1 ff.). Es stellte fest,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Folglich liegen für die Beschwerdeführer ausreichende Zusicherungen Italiens vor, denn die Beschwerdeführer sind im Schreiben der italienischen Behörden vom 24. November 2015 namentlich genannt, ihre Geburtsdaten sind aufgeführt und ihre Staatsangehörigkeiten erwähnt. Die Beschwerdeführer sind als Vater, Mutter und Kind und als Familieneinheit ("nucleo familiare") bezeichnet (vgl. SEM-Akten A19/1). Das Schreiben ist zudem im Zusammenhang mit den vom italienischen Staat abgegebenen allgemeinen Garantien in Form der in der angefochtenen Verfügung erwähnten Kreisschreiben vom 2. Februar 2015, dem Schreiben vom 15. April 2015 und dem Rundschreiben vom 8. Juni 2015 zu sehen. So werden mit Schreiben vom 2. Februar 2015 die Wahrung der Einheit der Familie und eine familiengerechte Unterbringung ausdrücklich garantiert. In den Schreiben vom 15. April und 8. Juni 2015 werden SPRAR-Projekte angezeigt, in welchen Familien untergebracht würden. Auch wenn sich die Erklärung vom 24. November 2015 zur konkreten Art und Weise der Unterbringung der Beschwerdeführer zurzeit nicht bis ins letzte Detail äussert, sondern dazu lediglich festhält, dass die Überstellung nach Catania nach einem bestimmten Ablauf zu erfolgen habe, stellt diese Information in Verbindung mit den erwähnten Schreiben jedoch eine hinreichende Garantieerklärung Italiens für eine Überstellung der Beschwerdeführer dar. Zusammenfassend erweist sich somit die Rüge des Vorliegens fehlender rechtsgenügender Zusicherungen aus Italien als nicht zutreffend.</w:t>
      </w:r>
    </w:p>
    <w:p>
      <w:r>
        <w:rPr>
          <w:b/>
        </w:rPr>
        <w:t>E. 3.5</w:t>
      </w:r>
    </w:p>
    <w:p>
      <w:r>
        <w:t>Es liegen darüber hinaus keine Nachweise auf spezifische Beeinträchtigungen der Beschwerdeführerin physischer oder psychischer Art vor, die ihrer Überstellung nach Italien (vgl. dazu Urteil des EGMR N. gegen Vereinigtes Königreich [Appl. No. 26565/05] vom 27. Mai 2008; Urteil des EGMR A.S. gegen Schweiz [Appl. No. 39350/13] vom 30. Juni 2015; vgl. dazu auch BVGE 2009/2) entgegenstehen könnten.</w:t>
      </w:r>
    </w:p>
    <w:p>
      <w:r>
        <w:rPr>
          <w:b/>
        </w:rPr>
        <w:t>E. 3.6</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4</w:t>
      </w:r>
    </w:p>
    <w:p>
      <w:r>
        <w:t>Italien ist damit gestützt auf die Dublin-III-VO zur Prüfung der Asylgesuche der Beschwerdeführer zuständig. Die Vorinstanz ist zu Recht auf deren Asylgesuche nicht eingetreten und hat die Wegweisung nach Italien sowie den Vollzug angeordnet. Die Beschwerde ist somit abzuweisen.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5</w:t>
      </w:r>
    </w:p>
    <w:p>
      <w:r>
        <w:t>Bei diesem Verfahrensausgang sind die Kosten von Fr. 600.- den Beschwerdeführern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