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E-7974/2016 vom 16. August 2017</w:t>
      </w:r>
    </w:p>
    <w:p>
      <w:r>
        <w:t>Bundesverwaltungsgericht, 2017-08-16, FR</w:t>
      </w:r>
    </w:p>
    <w:p>
      <w:r>
        <w:rPr>
          <w:b/>
        </w:rPr>
        <w:t xml:space="preserve">Quelle: </w:t>
      </w:r>
      <w:r>
        <w:t>https://mcp.opencaselaw.ch/entscheid/bvger_E-7974_2016</w:t>
      </w:r>
    </w:p>
    <w:p>
      <w:r>
        <w:t>FR: TAF E-7974/2016 du 16 août 2017</w:t>
      </w:r>
    </w:p>
    <w:p>
      <w:r>
        <w:t>IT: TAF E-7974/2016 del 16 agosto 2017</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condition non réalisée en l'espèce.</w:t>
      </w:r>
    </w:p>
    <w:p>
      <w:r>
        <w:rPr>
          <w:b/>
        </w:rPr>
        <w:t>E. 1.2</w:t>
      </w:r>
    </w:p>
    <w:p>
      <w:r>
        <w:t>Le recourant a qualité pour recourir. Présenté dans la forme et dans les délais prescrits par la loi, le recours est recevable (art. 48 et 52 al. 1 PA et art. 108 al. 1 LAsi).</w:t>
      </w:r>
    </w:p>
    <w:p>
      <w:r>
        <w:rPr>
          <w:b/>
        </w:rPr>
        <w:t>E. 1.3</w:t>
      </w:r>
    </w:p>
    <w:p>
      <w:r>
        <w:t>Saisi d'un recours contre une décision du SEM rendue en matière d'asile et de renvoi, le Tribunal tient compte de la situation et des éléments tels qu'ils se présentent au moment où il se prononce (cf. ATAF 2010/57 consid. 2.6, ATAF 2009/29 consid. 5.1). Ce faisant, il prend en considération l'évolution intervenue depuis le dépôt de la demande d'asile.</w:t>
      </w:r>
    </w:p>
    <w:p>
      <w:r>
        <w:rPr>
          <w:b/>
        </w:rPr>
        <w:t>E. 2.1</w:t>
      </w:r>
    </w:p>
    <w:p>
      <w:r>
        <w:t>A titre préliminaire, le recourant fait valoir une violation de son droit d'être entendu dès lors que le SEM n'aurait pas motivé les raisons pour lesquelles la qualité de réfugié lui était déniée.</w:t>
      </w:r>
    </w:p>
    <w:p>
      <w:r>
        <w:rPr>
          <w:b/>
        </w:rPr>
        <w:t>E. 2.2</w:t>
      </w:r>
    </w:p>
    <w:p>
      <w:r>
        <w:t>Le 20 janvier 2017, le SEM a reconsidéré partiellement sa décision et a reconnu la qualité de réfugié au recourant. La question de la motivation de la décision attaquée sur la question de l'illicéité du renvoi prononcée à l'endroit du recourant est donc sans objet.</w:t>
      </w:r>
    </w:p>
    <w:p>
      <w:r>
        <w:rPr>
          <w:b/>
        </w:rPr>
        <w:t>E. 3.1</w:t>
      </w:r>
    </w:p>
    <w:p>
      <w:r>
        <w:t>Le recourant est d'avis, puisque s'estimant considéré comme un opposant au régime en raison de son départ illégal du pays, que l'exécution de son renvoi en Erythrée contreviendrait au principe de non-refoulement au sens de l'art. 5 LAsi.</w:t>
      </w:r>
    </w:p>
    <w:p>
      <w:r>
        <w:rPr>
          <w:b/>
        </w:rPr>
        <w:t>E. 3.2</w:t>
      </w:r>
    </w:p>
    <w:p>
      <w:r>
        <w:t>Etant donné que dans la décision attaquée, le SEM a reconnu l'illicéité de l'exécution du renvoi et a prononcé l'admission provisoire en Suisse du recourant (cf. chiffre 3 du dispositif), et que suite au recours, cette autorité est revenue sur sa décision en lui accordant le statut de réfugié, le grief du recourant à cet égard est également sans objet.</w:t>
      </w:r>
    </w:p>
    <w:p>
      <w:r>
        <w:rPr>
          <w:b/>
        </w:rPr>
        <w:t>E. 4.1</w:t>
      </w:r>
    </w:p>
    <w:p>
      <w:r>
        <w:t>Il reste donc à examiner si le recourant peut obtenir l'asile au sens de l'art. 3 LAsi en raison de motifs antérieurs à son départ d'Erythrée.</w:t>
      </w:r>
    </w:p>
    <w:p>
      <w:r>
        <w:rPr>
          <w:b/>
        </w:rPr>
        <w:t>E. 4.1.1</w:t>
      </w:r>
    </w:p>
    <w:p>
      <w:r>
        <w:t>L'examen de la question de la qualité de réfugié, comme le demande le recourant dans sa réplique du 24 avril 2017, est sans objet puisque le SEM lui a reconnu ce statut par décision en reconsidération du 20 janvier 2017.</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4.2.1</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dans son pays d'origine (cf. ATAF 2011/51 consid. 6.1 p. 1016 ; ATAF 2011/50 consid. 3.1 p. 996 ; ATAF 2008/34 consid. 7.1 p. 507 s. ; ATAF 2008/12 consid. 5.1 et 5.3 p. 154 s. ; ATAF 2007/31 consid. 5.2 p. 379).</w:t>
      </w:r>
    </w:p>
    <w:p>
      <w:r>
        <w:rPr>
          <w:b/>
        </w:rPr>
        <w:t>E. 4.2.2</w:t>
      </w:r>
    </w:p>
    <w:p>
      <w:r>
        <w:t>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(ATAF 2011/50 consid. 3.1.1 p. 996 s. et réf. cit., ATAF 2010/57 consid. 2.5 p. 827, ATAF 2008/12 consid. 5.1 p. 154).</w:t>
      </w:r>
    </w:p>
    <w:p>
      <w:r>
        <w:rPr>
          <w:b/>
        </w:rPr>
        <w:t>E. 4.2.3</w:t>
      </w:r>
    </w:p>
    <w:p>
      <w:r>
        <w:t>L'asile n'est pas accordé à la personne qui n'est devenue un réfugié au sens de l'art. 3 qu'en quittant son Etat d'origine ou de provenance ou en raison de son comportement ultérieur (art. 54 LAsi).</w:t>
      </w:r>
    </w:p>
    <w:p>
      <w:r>
        <w:rPr>
          <w:b/>
        </w:rPr>
        <w:t>E. 4.2.4</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4.3</w:t>
      </w:r>
    </w:p>
    <w:p>
      <w:r>
        <w:t>En l'espèce, l'arrestation du (...) 2014 ainsi que la détention qui s'en est suivie ont été causées par la tentative du recourant de quitter l'Erythrée (cf. pv audition sommaire, ch. 7.02). Toutefois, lorsque sa minorité a pu être démontrée, le recourant a été libéré de prison (cf. pv audition sur les motifs, Q.43 et 81).</w:t>
      </w:r>
    </w:p>
    <w:p>
      <w:r>
        <w:rPr>
          <w:b/>
        </w:rPr>
        <w:t>E. 4.3.1</w:t>
      </w:r>
    </w:p>
    <w:p>
      <w:r>
        <w:t>Mis à part cet épisode et cette détention, le recourant a affirmé n'avoir jamais eu de problèmes et n'avoir pas eu des contacts avec les autorités de son pays (cf. pv audition sommaire, ch. 7.02 et pv audition sur les motifs, Q. 86 à 88 et 95). L'intéressé a par ailleurs également déclaré ne pas avoir été convoqué au service militaire et n'avoir jamais été harcelé par les soldats après son renvoi de l'école (cf. pv audition sommaire, ch. 7.02). Lors de sa seconde audition, il a précisé que sa fuite était motivée par le fait qu'il ne voulait pas subir le même sort que son père, militaire depuis presque (...) ans, et qu'il avait peur d'être enrôlé à son tour (cf. pv audition sur les motifs, Q.26 et 94).</w:t>
      </w:r>
    </w:p>
    <w:p>
      <w:r>
        <w:rPr>
          <w:b/>
        </w:rPr>
        <w:t>E. 4.3.2</w:t>
      </w:r>
    </w:p>
    <w:p>
      <w:r>
        <w:t>Bien que le recourant ait affirmé dans sa réplique du 24 avril 2017, sans pour autant développer son argumentation ou produire des moyens de preuve, que son arrestation par les militaires avait été faite en vue d'un recrutement, cette allégation est tardive et contredit ses propos tenus lors de ses auditions. Cette affirmation est donc dénuée de toute crédibilité.</w:t>
      </w:r>
    </w:p>
    <w:p>
      <w:r>
        <w:rPr>
          <w:b/>
        </w:rPr>
        <w:t>E. 4.3.3</w:t>
      </w:r>
    </w:p>
    <w:p>
      <w:r>
        <w:t>Le Tribunal relève par ailleurs que le recourant n'avait à l'époque de son arrestation que (...) ans et qu'à cet âge il ne pouvait être recherché en vue d'un enrôlement. En réalité, cette arrestation n'est due qu'à sa tentative de fuir le pays sans autorisation, comme il l'a bien précisé.</w:t>
      </w:r>
    </w:p>
    <w:p>
      <w:r>
        <w:rPr>
          <w:b/>
        </w:rPr>
        <w:t>E. 4.3.4</w:t>
      </w:r>
    </w:p>
    <w:p>
      <w:r>
        <w:t>Aucun élément au dossier ne permet en l'espèce d'établir que le recourant a, avant son départ d'Erythrée, été convoqué pour effectuer le service militaire ou été recherché à cet effet. Par ailleurs, l'arrestation en lien avec sa tentative de fuite du pays ainsi que la détention qui s'en est suivie ne peuvent en rien être mise en relation avec l'un ou l'autre des motifs figurant à l'art. 3 LAsi. De plus, on ne saurait se baser, comme le fait le recourant, sur une éventuelle future convocation au service militaire à laquelle il ne donnerait pas suite, pour déclarer qu'il existe un risque de persécution selon ce même article. En effet, ce risque d'être déclaré réfractaire, voire déserteur, en cas de retour parce qu'il est entre-temps devenu majeur peut constituer un élément à prendre en compte pour déterminer s'il y a lieu de retenir l'existence d'une persécution fondée sur des faits postérieurs à la fuite selon l'art. 54 LAsi.</w:t>
      </w:r>
    </w:p>
    <w:p>
      <w:r>
        <w:rPr>
          <w:b/>
        </w:rPr>
        <w:t>E. 4.4</w:t>
      </w:r>
    </w:p>
    <w:p>
      <w:r>
        <w:t>Au vu de ce qui précède, le recourant ne peut se prévaloir, selon les termes de l'art. 3 al. 1 LAsi, ni de l'existence de sérieux préjudices, ni d'un risque réel et concret de persécution né avant son départ d'Erythrée. Le recours doit donc être rejeté et la décision attaquée confirmée en tant qu'elle refuse l'octroi de l'asile.</w:t>
      </w:r>
    </w:p>
    <w:p>
      <w:r>
        <w:rPr>
          <w:b/>
        </w:rPr>
        <w:t>E. 5.1</w:t>
      </w:r>
    </w:p>
    <w:p>
      <w:r>
        <w:t>En raison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5.2</w:t>
      </w:r>
    </w:p>
    <w:p>
      <w:r>
        <w:t>En application de l'art. 14 al. 2 FITAF, le Tribunal fixe l'indemnité du mandataire d'office sur la base du décompte, et à défaut sur celle du dossier. En cas de représentation d'office en matière d'asile, le tarif horaire est dans la règle de 100 à 150 francs pour les représentants n'exerçant pas la profession d'avocat (art. 10 al. 2 FITAF cum art. 12 FITAF). Seuls les frais nécessaires sont indemnisés (art. 8 al. 2 FITAF).</w:t>
      </w:r>
    </w:p>
    <w:p>
      <w:r>
        <w:rPr>
          <w:b/>
        </w:rPr>
        <w:t>E. 6</w:t>
      </w:r>
    </w:p>
    <w:p>
      <w:r>
        <w:t>En l'occurrence, un décompte de prestations du mandataire se chiffrant à 1'024.- francs a été produit, de sorte que le Tribunal fixe l'indemnité sur cette base (art. 14 al. 2 FITAF). Il ressort dudit décompte que le mandataire a consacré 5 heures pour l'entretien avec son client, l'examen du dossier, les recherches juridiques et la rédaction du recours. Sur la base d'un tarif horaire de 150.- francs, il se justifie d'octroyer un montant de 750.- francs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