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E-796/2022 vom 15. Februar 2022</w:t>
      </w:r>
    </w:p>
    <w:p>
      <w:r>
        <w:t>Bundesverwaltungsgericht, 2022-02-15, DE</w:t>
      </w:r>
    </w:p>
    <w:p>
      <w:r>
        <w:rPr>
          <w:b/>
        </w:rPr>
        <w:t xml:space="preserve">Quelle: </w:t>
      </w:r>
      <w:r>
        <w:t>https://mcp.opencaselaw.ch/entscheid/bvger_E-796_2022_d20220215</w:t>
      </w:r>
    </w:p>
    <w:p>
      <w:r>
        <w:t>FR: TAF E-796/2022 du 15 février 2022</w:t>
      </w:r>
    </w:p>
    <w:p>
      <w:r>
        <w:t>IT: TAF E-796/2022 del 15 febbraio 2022</w:t>
      </w:r>
    </w:p>
    <w:p>
      <w:pPr>
        <w:pStyle w:val="Heading2"/>
      </w:pPr>
      <w:r>
        <w:t>Regeste</w:t>
      </w:r>
    </w:p>
    <w:p>
      <w:r>
        <w:t>Nichteintreten auf Asylgesuch und Wegweisung (Dublin-Verfahren) | Nichteintreten auf Asylgesuch und Wegweisung (Dublin-Verfahren); Verfügung des SEM vom 15. Februar 2022</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Der Beschwerdeführer hat am Verfahren vor der Vorinstanz teilgenom- men, ist durch die angefochtene Verfügung besonders berührt, hat ein schutzwürdiges Interesse an deren Aufhebung beziehungsweise Ände- rung und ist daher zur Einreichung der Beschwerde legitimiert (Art. 105 AsylG i.V.m. Art. 37 VGG und Art. 48 Abs. 1 VwVG). Auf die frist- und form- gerecht eingereichte Beschwerde ist somit einzutreten (Art. 108 Abs. 3 und Art. 105 AsylG i.V.m. Art. 37 VGG und Art. 52 Abs. 1 VwVG).</w:t>
      </w:r>
    </w:p>
    <w:p>
      <w:r>
        <w:rPr>
          <w:b/>
        </w:rPr>
        <w:t>E. 1.3</w:t>
      </w:r>
    </w:p>
    <w:p>
      <w:r>
        <w:t>Die Beschwerde erweist sich – wie im Folgenden zu zeigen ist – als offensichtlich unbegründet, weshalb sie im Verfahren einzelrichterlicher Zuständigkeit mit Zustimmung eines zweiten Richters beziehungsweise ei- ner zweiten Richterin (Art. 111 Bst. e AsylG), ohne Durchführung eines Schriftenwechsels und mit summarischer Begründung zu behandeln ist (Art. 111a Abs. 1 und 2 AsylG).</w:t>
      </w:r>
    </w:p>
    <w:p>
      <w:r>
        <w:rPr>
          <w:b/>
        </w:rPr>
        <w:t>E. 1.4</w:t>
      </w:r>
    </w:p>
    <w:p>
      <w:r>
        <w:t>Die Beschwerdeeingabe ist eindeutig als abschliessend zu verstehen. Der Sachverhalt ist vollständig festgestellt. Angesichts der Dringlichkeit des Verfahrens kann über das Rechtsmittel demnach ausnahmsweise vor Ab- lauf der Beschwerdefrist entschieden werden (vgl. Entscheidungen und Mitteilungen der vormaligen Schweizerischen Asylrekurskommission [EMARK] 1997 Nr. 13 E. 1 und 1996 Nr. 19 E. 3 m.w.H.).</w:t>
      </w:r>
    </w:p>
    <w:p>
      <w:r>
        <w:rPr>
          <w:b/>
        </w:rPr>
        <w:t>E. 2</w:t>
      </w:r>
    </w:p>
    <w:p>
      <w:r>
        <w:t>Mit Beschwerde können die Verletzung von Bundesrecht (einschliesslich Missbrauch und Überschreiten des Ermessens) sowie die unrichtige und</w:t>
      </w:r>
    </w:p>
    <w:p>
      <w:r>
        <w:t>E-796/2022 Seite 4 unvollständige Feststellung des rechtserheblichen Sachverhalts gerügt werden (Art. 106 Abs. 1 AsylG).</w:t>
      </w:r>
    </w:p>
    <w:p>
      <w:r>
        <w:rPr>
          <w:b/>
        </w:rPr>
        <w:t>E. 3.1</w:t>
      </w:r>
    </w:p>
    <w:p>
      <w:r>
        <w:t>Der Beschwerdeführer macht geltend, er möchte nicht nach Italien zu- rück. Er habe dort auch kein Asylgesuch gestellt, weil man ihn nicht menschlich behandelt habe. Zudem hätte er keine Unterstützung und Un- terkunft erhalten und habe auf der Strasse übernachten müssen. Sein bis- heriges Leben und die Reise nach Europa seien sehr schwierig gewesen und er sehe in Italien keine Zukunft; dort habe er niemanden und er sei auch betrogen worden. Er wolle nur in der Schweiz ein neues Leben be- ginnen.</w:t>
      </w:r>
    </w:p>
    <w:p>
      <w:r>
        <w:rPr>
          <w:b/>
        </w:rPr>
        <w:t>E. 3.2</w:t>
      </w:r>
    </w:p>
    <w:p>
      <w:r>
        <w:t>Ein Asylantrag ist einzig von demjenigen Mitgliedstaat zu prüfen, der nach den Kriterien des Kapitels III der Verordnung (EU) Nr. 604/2013 des Europäischen Parlaments und des Rates vom 26. Juni 2013 zur Festle- gung der Kriterien und Verfahren zur Bestimmung des Mitgliedstaats, der für die Prüfung eines von einem Drittstaatsangehörigen oder Staatenlosen in einem Mitgliedstaat gestellten Antrags auf internationalen Schutz zu- ständig ist (nachfolgend: Dublin-III-VO) als zuständiger Staat bestimmt wird (Art. 3 Abs. 1 Dublin-III-VO). Hingegen räumt die Dublin-III-VO dem Beschwerdeführer kein Recht ein, seinen Antrag in jenem Staat beurteilen zu lassen, wo sich allfällige Bekannte von ihm aufhalten (vgl. BVGE 2010/45 E. 8.3).</w:t>
      </w:r>
    </w:p>
    <w:p>
      <w:r>
        <w:rPr>
          <w:b/>
        </w:rPr>
        <w:t>E. 3.3</w:t>
      </w:r>
    </w:p>
    <w:p>
      <w:r>
        <w:t>Vorliegend bestreitet der Beschwerdeführer nicht, in Italien illegal in den Dublin-Raum eingereist und am 12. November 2021 dort einen Tag nach seiner Einreise daktyloskopisch erfasst worden zu sein. Die Mitglied- staaten sind gemäss Art. 14 Abs. 1 der Verordnung (EU) Nr. 603/2013 des Europäischen Parlaments und des Rates vom 26. Juni 2013 (Eurodac-Ver- ordnung) grundsätzlich verpflichtet, bei Drittstaatsangehörigen, die aus ei- nem Drittstaat kommend beim illegalen Überschreiten der Grenze von den zuständigen Kontrollbehörden aufgegriffen werden, unverzüglich den Ab- druck aller Finger abzunehmen. Will der Beschwerdeführer im Dublin- Raum einen Antrag auf internationalen Schutz stellen, steht es ihm nicht frei, zu wählen, ob und wann seine Fingerabdrücke abgenommen und an die "Eurodac"-Datenbank übermittelt werden. Die Fingerabdrücke dienen unter anderem als Beweismittel für eine illegale Einreise in den Dublin- Raum und sind in diesem Zusammenhang für die Bestimmung des für die Durchführung des Asylverfahrens zuständigen Mitgliedstaates relevant (vgl. Art. 13 Abs. 1 Dublin-III-VO).</w:t>
      </w:r>
    </w:p>
    <w:p>
      <w:r>
        <w:t>E-796/2022 Seite 5</w:t>
      </w:r>
    </w:p>
    <w:p>
      <w:r>
        <w:rPr>
          <w:b/>
        </w:rPr>
        <w:t>E. 3.4</w:t>
      </w:r>
    </w:p>
    <w:p>
      <w:r>
        <w:t>Der Beschwerdeführer stellte sein Asylgesuch in der Schweiz am 2. Dezember 2021 und damit weniger als zwölf Monate nach dem illegalen Grenzübertritt in Italien (vgl. Urteil des BVGer F-158/2022 vom 20. Januar 2022 E. 3; CHRISTIAN FILZWIESER/ANDREA SPRUNG, Dublin III-Verordnung, 2014, K13 zu Art. 13). Das Übernahmeersuchen der Schweizer Behörden vom 14. Dezember 2021 liessen die italienischen Behörden innert Frist von Art. 22 Abs. 1 Dublin-III-VO unbeantwortet (vgl. SEM-act. 13 und 15). Da- mit anerkannten sie die Zuständigkeit Italiens gestützt auf Art. 13 Abs. 1 Dublin-III-VO implizit (Art. 22 Abs. 7 Dublin-III-VO). Die grundsätzliche Auf- nahmezuständigkeit Italiens ist daher gegeben.</w:t>
      </w:r>
    </w:p>
    <w:p>
      <w:r>
        <w:rPr>
          <w:b/>
        </w:rPr>
        <w:t>E. 4.1</w:t>
      </w:r>
    </w:p>
    <w:p>
      <w:r>
        <w:t>Italien kommt seinen völkerrechtlichen Verpflichtungen aus der EMRK, dem Übereinkommen vom 10. Dezember 1984 gegen Folter und andere grausame, unmenschliche oder erniedrigende Behandlung oder Strafe (FoK, SR 0.105) und dem Abkommen vom 28. Juli 1951 über die Rechts- stellung der Flüchtlinge (FK, SR 0.142.30) sowie dem Zusatzprotokoll der FK vom 31. Januar 1967 (SR 0.142.301) nach. Zudem darf davon ausge- gangen werden, dass Italien die Rechte, die sich für Schutzsuchende aus den Richtlinien des Europäischen Parlaments und des Rates 2013/32/EU vom 26. Juni 2013 zu gemeinsamen Verfahren für die Zuerkennung und Aberkennung des internationalen Schutzes (sog. Verfahrensrichtlinie) so- wie 2013/33/EU vom 26. Juni 2013 zur Festlegung von Normen für die Auf- nahme von Personen, die internationalen Schutz beantragen (sog. Aufnah- merichtlinie) ergeben, anerkennt und schützt (vgl. Referenzurteil des BVGer F-6330/2020 vom 18. Oktober 2021 E. 9; sowie statt vieler: Urteile des BVGer E-452/2022 vom 2. Februar 2022 E. 5.2; D-411/2022 vom 2. Februar 2022 E. 6).</w:t>
      </w:r>
    </w:p>
    <w:p>
      <w:r>
        <w:rPr>
          <w:b/>
        </w:rPr>
        <w:t>E. 4.2</w:t>
      </w:r>
    </w:p>
    <w:p>
      <w:r>
        <w:t>Dem Beschwerdeführer steht es frei, in Italien um internationalen Schutz, mithin um Zugang sowie Integration ins italienische Asylsystem zu ersuchen (vgl. Art. 18 Abs. 2 Dublin-III-VO). Konkrete Hinweise darauf, Ita- lien werde sich entgegen seiner Verpflichtung in Art. 18 Abs. 1 Bst. a Dublin-III-VO (i.V.m. Art. 22 Abs. 7 Dublin-III-VO) weigern, den Beschwer- deführer aufzunehmen oder ihm dauerhaft die ihm zustehenden minimalen Lebensbedingungen vorenthalten, sind vorliegend nicht ersichtlich. So- dann sind seine Bedenken, die italienischen Behörden würden ihm keine oder keine angemessene Unterkunft bieten oder eine weitergehende Un- terstützung verweigern, nicht begründet.</w:t>
      </w:r>
    </w:p>
    <w:p>
      <w:r>
        <w:t>E-796/2022 Seite 6</w:t>
      </w:r>
    </w:p>
    <w:p>
      <w:r>
        <w:rPr>
          <w:b/>
        </w:rPr>
        <w:t>E. 4.3</w:t>
      </w:r>
    </w:p>
    <w:p>
      <w:r>
        <w:t>Auch aus dem medizinischen Sachverhalt vermag der Beschwerdefüh- rer nichts zu seinen Gunsten abzuleiten. Anlässlich des Dublin-Gesprächs vom 14. Dezember 2021 erklärte er, bei ihm sei in medizinischer Hinsicht bis jetzt alles in Ordnung. Wenn er die Schweiz jedoch verlassen müsste, würde es ihm schlecht gehen. Gesundheitliche Beeinträchtigungen, phy- sisch oder psychisch, sind nicht dokumentiert und werden vom Beschwer- deführer auch nicht konkret geltend gemacht. Selbst wenn seine gesund- heitliche Verfassung beeinträchtigt wäre, ist der Zugang zum italienischen Gesundheitssystem über die Notversorgung hinaus grundsätzlich gewähr- leistet (vgl. Referenzurteil F-6330/2020 E. 10.5 und E. 11.1; sowie statt vie- ler: Urteile E-452/2022 E. 6.3.3; D-411/2022 E. 7.3.3). Art. 3 EMRK steht einer Überstellung des Beschwerdeführers nach Italien aus gesundheitli- chen Gründen offensichtlich nicht entgegen.</w:t>
      </w:r>
    </w:p>
    <w:p>
      <w:r>
        <w:rPr>
          <w:b/>
        </w:rPr>
        <w:t>E. 5</w:t>
      </w:r>
    </w:p>
    <w:p>
      <w:r>
        <w:t>Nach dem Gesagten vermag der Beschwerdeführer aus seinen Ausführun- gen zur Situation in Italien und seiner Befürchtung, dort nicht angemessen behandelt oder untergebracht zu werden, nichts für sich abzuleiten. Die Anwendung von Art. 3 Abs. 2 Dublin-III-VO ist nicht angezeigt. Es ergibt sich, dass Italien für die Durchführung des Asyl- und Wegweisungsverfah- rens des Beschwerdeführers zuständig ist. Der angefochtene Entscheid verletzt keine die Schweiz bindende völkerrechtliche Bestimmung. Das ihr im Übrigen bei der Anwendung von Art. 29a Abs. 3 der Asylverordnung 1 vom 11. August 1999 (AsylV 1, SR 142.311) in Verbindung mit Art. 17 Dub- lin-III-VO zustehende Ermessen hat die Vorinstanz gesetzeskonform aus- geübt (vgl. BVGE 2015/9 E. 8). Den Sachverhalt hat sie ferner vollständig erstellt. Die Vorinstanz ist demgemäss zu Recht nicht auf das Asylgesuch eingetreten und hat die Überstellung des Beschwerdeführers nach Italien verfügt. Die Beschwerde ist abzuweisen. Das Gesuch um Gewährung der aufschiebenden Wirkung ist mit Ausfällung des vorliegenden Entscheids gegenstandslos geworden.</w:t>
      </w:r>
    </w:p>
    <w:p>
      <w:r>
        <w:rPr>
          <w:b/>
        </w:rPr>
        <w:t>E. 6</w:t>
      </w:r>
    </w:p>
    <w:p>
      <w:r>
        <w:t>Das Gesuch um Gewährung der unentgeltlichen Rechtspflege ist abzuwei- sen, da die Begehren – wie sich aus den vorstehenden Erwägungen ergibt – als aussichtlos zu bezeichnen sind. Die Verfahrenskosten sind dem Be- schwerdeführer aufzuerlegen (Art. 63 Abs. 1 VwVG) und auf insgesamt Fr. 750.– festzusetzen (Art. 1 ff. des Reglements vom 21. Februar 2008 über die Kosten und Entschädigungen vor dem Bundesverwaltungsgericht [VGKE, SR 173.320.2]).</w:t>
      </w:r>
    </w:p>
    <w:p>
      <w:r>
        <w:t>E-796/2022 Seite 7</w:t>
      </w:r>
    </w:p>
    <w:p>
      <w:r>
        <w:rPr>
          <w:b/>
        </w:rPr>
        <w:t>E. 7</w:t>
      </w:r>
    </w:p>
    <w:p>
      <w:r>
        <w:t>Dieses Urteil ist endgültig (Art. 83 Bst. d Ziff. 1 BGG).</w:t>
      </w:r>
    </w:p>
    <w:p>
      <w:r>
        <w:t>(Dispositiv nächste Seite)</w:t>
      </w:r>
    </w:p>
    <w:p>
      <w:r>
        <w:t>E-796/2022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