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E-7964/2009 vom 23. Februar 2011</w:t>
      </w:r>
    </w:p>
    <w:p>
      <w:r>
        <w:t>Bundesverwaltungsgericht, 2011-02-23, DE</w:t>
      </w:r>
    </w:p>
    <w:p>
      <w:r>
        <w:rPr>
          <w:b/>
        </w:rPr>
        <w:t xml:space="preserve">Quelle: </w:t>
      </w:r>
      <w:r>
        <w:t>https://mcp.opencaselaw.ch/entscheid/bvger_E-7964_2009</w:t>
      </w:r>
    </w:p>
    <w:p>
      <w:r>
        <w:t>FR: TAF E-7964/2009 du 23 février 2011</w:t>
      </w:r>
    </w:p>
    <w:p>
      <w:r>
        <w:t>IT: TAF E-7964/2009 del 23 febbraio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Abs. 1 und 105 AsylG i.V.m. Art. 37 VGG,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 richtet sich ausschliesslich gegen den vom Bundesamt angeordneten Vollzug der Wegweisung. Die Ziffern 1 (Verneinen der Flüchtlingseigenschaft), 2 (Ablehnung des Asylgesuchs) und 3 (Wegweisung) des Dispositivs der Verfügung des BFM vom 20. November 2009 sind somit mangels Anfechtung in Rechtskraft erwachsen (Entscheidungen und Mitteilungen der Schweizerischen Asylrekurskommission [EMARK] 2001 Nr. 21). Gegenstand des vorliegenden Verfahrens bildet somit lediglich die Frage, ob das Bundesamt den Vollzug der Wegweisung zu Recht als zulässig, zumutbar und möglich erklärt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rechtskräftig feststeht, dass es der Beschwerdeführerin nicht gelungen ist, eine asylrechtlich erhebliche Gefährdung nachzuweisen oder glaubhaft zu machen, kann das in Art. 5 AsylG verankerte Prinzip des flüchtlingsrechtlichen Non-Refoulements im vorliegenden Verfahren keine Anwendung finden. Der Vollzug der Wegweisung der Beschwerdeführerin und ihrer Kinder nach Russland respektive nach Armenien ist demnach unter dem Aspekt von Art. 5 AsylG rechtmässig.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(EGMR, [Grosse Kammer], Saadi gegen Italien, Urteil vom 28. Februar 2008, Beschwerde Nr. 37201/06, §§ 124-127, mit weiteren Hinweisen). Vorliegend ergeben sich aus den Akten keine Anhaltspunkte dafür, dass die Beschwerdeführerin und ihre Kinder für den Fall einer Ausschaffung nach Russland oder allenfalls nach Armenien dort mit beachtlicher Wahrscheinlichkeit einer nach Art. 3 EMRK oder Art. 1 FoK verbotenen Strafe oder Behandlung ausgesetzt wären. Auch die allgemeine Menschenrechtssituation in den vorstehend genannten Ländern lässt den Wegweisungsvollzug zum heutigen Zeitpunkt nicht als unzulässig erscheinen. Hinsichtlich der Ausführungen der Beschwerdeführerin in der Rechtsmitteleingabe zu den von ihrem Ehemann in dessen rechtskräftig abgeschlossenem Asylverfahren geltend gemachten, als nicht glaubhaft qualifizierten Verfolgungsvorbringen und der zu deren Stützung gleichzeitig eingereichten Dokumente ist auf die Ausführungen in der Zwischenverfügung vom 12. Januar 2010 zu verweisen, wonach Prüfungsgegenstand des vorliegenden Beschwerdeverfahrens ausschliesslich der vom BFM mit Verfügung vom 20.November 2009 angeordnete Wegweisungsvollzug betreffend die Beschwerdeführerin und ihre Kinder bildet.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5.3.2.1</w:t>
      </w:r>
    </w:p>
    <w:p>
      <w:r>
        <w:t>In den für einen Wegweisungsvollzug in Frage kommenden Staaten (Russland, Armenien) herrscht zurzeit kein Krieg, kein Bürgerkrieg und keine Situation allgemeiner Gewalt, weshalb unter diesem Aspekt von der generellen Zumutbarkeit des Wegweisungsvollzugs in diese Länder auszugehen ist.</w:t>
      </w:r>
    </w:p>
    <w:p>
      <w:r>
        <w:rPr>
          <w:b/>
        </w:rPr>
        <w:t>E. 5.3.2.2</w:t>
      </w:r>
    </w:p>
    <w:p>
      <w:r>
        <w:t>Es bleibt demnach zu prüfen, ob individuelle Gründe vorliegen, die den Vollzug der Wegweisung der Beschwerdeführerin und ihrer Kinder in eines der in Frage kommenden Länder als unzumutbar erscheinen lassen. Dazu ist vorab festzustellen, dass die Identität der Beschwerdeführerin nach wie vor nicht feststeht, zumal sie keine für die Feststellung ihrer Personalien tauglichen Reise- oder Identitätspapiere eingereicht hat. Ihre diesbezüglichen Erklärungen, sie habe nie einen Reisepass oder eine Identitätskarte besessen, weil sie in Russland keine solchen Dokumente erhalten habe (Akten BFM B4/10 S. 4) respektive ihre in (...) wohnhaften Schwiegereltern hätten im (...) Aufenthaltsbewilligungen erhalten, sie selber sei aufgefordert worden, das russische Territorium innert Monatsfrist zu verlassen (B7/9 S. 3), erweisen sich insbesondere aufgrund ihrer Aussage, sie sei bereits seit dem Jahr (...) in der Region von (...) ansässig gewesen (B4/10 S. 1 und 2), als realitätsfremd. Zur Vermeidung von Wiederholungen kann an dieser Stelle vollumfänglich auf die diesbezüglichen zutreffenden Erwägungen in der angefochtenen Verfügung verwiesen werden. An dieser Beurteilung vermag auch die erstmals am 6. Juli 2009 und zusammen mit der Beschwerde eingereichte Kopie einer angeblich lediglich die Beschwerdeführerin und nicht auch (...) betreffende Wegweisungsverfügung der russischen Migrationsbehörde angesichts der mit der Form verbundenen Manipulationsmöglichkeiten nichts zu ändern. Hinzu kommt, dass sich die Antwort der Beschwerdeführerin auf die Frage bei der ergänzenden Anhörung, wie sie sich erkläre, dass im Jahre (...) lediglich ihr Ehemann und nicht auch sie selber eine solche Wegweisungsverfügung erhalten habe, sie vermute, weil dieser damals per Haftbefehl gesucht worden sei (B10/9 S. 3 Frage 4), als haltlos erweist. Angesichts dieser Sachlage bestätigt das Bundesverwaltungsgericht die von der Vorinstanz vertretene Auffassung, dass die Beschwerdeführerin ihre Mitwirkungspflicht verletzt hat. In konstanter Praxis gehen die schweizerischen Asylbehörden davon aus, dass die Frage der Zumutbarkeit des Wegweisungsvollzugs nicht sinnvoll geprüft werden kann, wenn eine asylsuchende Person unzutreffende Angaben zu ihrer Identität beziehungsweise zu ihrer Lebensgeschichte macht. Vorliegend hat es die Beschwerdeführerin aus nicht nachvollziehbaren Gründen unterlassen, ihre Identität mittels tauglichen Reise- oder Identitätspapieren nachzuweisen, obwohl aufgrund vorstehender Erwägungen davon auszugehen ist, dass sie dazu ohne weiteres in der Lage gewesen wäre. Zudem hat sie offensichtlich unzutreffende Angaben über den Grund für ihre Ausreise aus Russland gemacht. Des Weiteren ergeben sich aus dem mit der Beschwerde eingereichten ärztlichen Bericht von Dr. med. (...) (...) vom 16. November 2009 keine Anhaltspunkte dafür, dass (...) der Beschwerdeführerin auf dauernde medizinische Behandlung in der Schweiz angewiesen sein könnte. Im Bericht wird vielmehr ausgeführt, die Behandlung (...) sei vorläufig abgeschlossen, die Familie könne sich bei Bedarf wieder anmelden. Zum Behandlungsverlauf wird angemerkt, die (...). In Anlehnung an die Rechtsprechung der vormals zuständigen Schweizerischen Asylrekurskommission (vgl. EMARK 2005 Nr. 6), die vom Bundesverwaltungsgericht weitergeführt wird, ist zudem unter dem Aspekt des Kindeswohls festzustellen, dass (...) nunmehr gut (...) prägenden Kindsjahre in Russland und lediglich rund zwanzig Monate in der Schweiz verbracht hat, weshalb offensichtlich nicht von einer Verwurzelung in der Schweiz gesprochen werden kann. Bei (...) am (...) in der Schweiz geborenen (...) handelt es sich um ein Kleinkind, das in einem solchen Alter ausschliesslich von seiner Mutter und nicht durch das hiesige kulturelle und soziale Umfeld geprägt wird. Zu berücksichtigen ist auch, dass die Beschwerdeführerin und ihre beiden Kinder nicht auf sich alleine gestellt sein werden, sondern auf die Hilfe ihres Ehemannes respektive Vaters zählen können, der nach rechtskräftigem Abschluss seines Asylverfahrens verpflichtet ist, die Schweiz zu verlassen. Aus den Akten ergeben sich im Übrigen auch keine Hinweise darauf, die Beschwerdeführerin und ihre Kinder könnten bei einem Vollzug der Wegweisung mit grosser Wahrscheinlichkeit in eine existenzbedrohende Notlage geraten.</w:t>
      </w:r>
    </w:p>
    <w:p>
      <w:r>
        <w:rPr>
          <w:b/>
        </w:rPr>
        <w:t>E. 5.3.3</w:t>
      </w:r>
    </w:p>
    <w:p>
      <w:r>
        <w:t>Angesichts dieser Sachlage ist der Vollzug der Wegweisung auch als zumutbar zu erachten.</w:t>
      </w:r>
    </w:p>
    <w:p>
      <w:r>
        <w:rPr>
          <w:b/>
        </w:rPr>
        <w:t>E. 5.4</w:t>
      </w:r>
    </w:p>
    <w:p>
      <w:r>
        <w:t>Schliesslich obliegt es der Beschwerdeführerin, sich bei der zuständigen Vertretung die für die Reise in ihren Heimat- respektive Herkunftsstaat notwendigen Dokumente zu beschaffen (Art. 8 Abs. 4 AsylG), weshalb der Vollzug der Wegweisung auch als möglich zu bezeichnen ist (Art. 83 Abs. 2 AuG).</w:t>
      </w:r>
    </w:p>
    <w:p>
      <w:r>
        <w:rPr>
          <w:b/>
        </w:rPr>
        <w:t>E. 5.5</w:t>
      </w:r>
    </w:p>
    <w:p>
      <w:r>
        <w:t>Aufgrund vorstehender Erwägungen erübrigt es sich, auf die weiteren Ausführungen in der Beschwerde und die zu deren Stützung eingereichten Dokumente (Beilagen 10, 11, 12, 13, 14, 15, 16, 17, 18 des Verzeichnisses zur Beschwerde) einzugehen, zumal diese mangels Bezugs zur Person der Beschwerdeführerin, deren Identität nach wie vor nicht feststeht, nicht geeignet sind, eine andere Beurteilung herbeizuführen.</w:t>
      </w:r>
    </w:p>
    <w:p>
      <w:r>
        <w:rPr>
          <w:b/>
        </w:rPr>
        <w:t>E. 6</w:t>
      </w:r>
    </w:p>
    <w:p>
      <w:r>
        <w:t>Die Vorinstanz hat den Vollzug der Wegweisung somit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Da sich die Rechtsbegehren aufgrund vorstehender Erwägungen nicht als aussichtslos erweisen und nach wie vor von der Prozessbedürftigkeit auszugehen ist, ist der Antrag auf Gewährung der unentgeltlichen Rechtspflege (Art. 65 Abs. 1 VwVG) gutzuheissen und die Beschwerdeführerin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