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E-795/2024 vom 26. Februar 2024</w:t>
      </w:r>
    </w:p>
    <w:p>
      <w:r>
        <w:t>Bundesverwaltungsgericht, 2024-02-26, DE</w:t>
      </w:r>
    </w:p>
    <w:p>
      <w:r>
        <w:rPr>
          <w:b/>
        </w:rPr>
        <w:t xml:space="preserve">Quelle: </w:t>
      </w:r>
      <w:r>
        <w:t>https://mcp.opencaselaw.ch/entscheid/bvger_E-795_2024</w:t>
      </w:r>
    </w:p>
    <w:p>
      <w:r>
        <w:t>FR: TAF E-795/2024 du 26 février 2024</w:t>
      </w:r>
    </w:p>
    <w:p>
      <w:r>
        <w:t>IT: TAF E-795/2024 del 26 febbraio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Beschwerdeführenden sind als Verfügungsadressaten zur Beschwerdeführung legitimiert (Art. 105 AsylG i.V.m. Art. 37 VGG und Art. 48 Abs. 1 VwVG). Auf die frist- und formgerecht eingereichte Beschwerde ist daher - vorbehältlich der Erwägung 3 - einzutreten (Art. 108 Abs. 3 AsylG; Art. 105 AsylG i.V.m. Art. 37 VGG und Art. 52 Abs. 1 VwVG).</w:t>
      </w:r>
    </w:p>
    <w:p>
      <w:r>
        <w:rPr>
          <w:b/>
        </w:rPr>
        <w:t>E. 2</w:t>
      </w:r>
    </w:p>
    <w:p>
      <w:r>
        <w:t>Grundsätzlich bildet jeder vorinstanzliche Entscheid ein selbständiges Anfechtungsobjekt. Ein gemeinsames Beschwerdeverfahren mit einem einzigen Urteil ist indes zuzulassen, wenn die einzelnen Sachverhalte in einem engen inhaltlichen Zusammenhang stehen und sich ähnliche Rechtsfragen stellen (André Moser/Michael Beusch/Lorenz Kneubühler/Martin Kayser, Prozessieren vor dem Bundesverwaltungsgericht, 3. Aufl. 2022, Rz. 3.17). Die Vorinstanz trat auf die Asylgesuche der Beschwerdeführenden in fünf separaten Verfügungen nicht ein. Da es sich um einen zusammenhängenden Sachverhalt handelt, sich die gleichen Rechtsfragen stellen und die Beschwerdeführenden sämtliche Verfügungen mit einer Beschwerdeeingabe anfechten, sind die Verfahren (E-795/2024 betreffend die Beschwerdeführenden 1 und 2, E-796/2024 betreffend die Beschwerdeführerin 2, E-797/2024 betreffend den Beschwerdeführer 3, E-798/2024 betreffend den Beschwerdeführer 4 und E-799/2024 betreffend die Beschwerdeführerin 5) antragsgemäss zu vereinigen und es ist in einem einzigen Urteil über die fünf Verfügungen zu entscheiden.</w:t>
      </w:r>
    </w:p>
    <w:p>
      <w:r>
        <w:rPr>
          <w:b/>
        </w:rPr>
        <w:t>E. 3</w:t>
      </w:r>
    </w:p>
    <w:p>
      <w:r>
        <w:t>Gemäss Art. 55 Abs. 1 VwVG hat die Beschwerde in Verwaltungssachen aufschiebende Wirkung; die Vorinstanz hat den Beschwerden diese nicht entzogen (Art. 55 Abs. 2 VwVG). Auf den Antrag, der Vollzug der Wegweisung sei superprovisorisch auszusetzen und der zuständige Kanton über die Aussetzung der Wegweisung bis zum Entscheid über die vorliegende Beschwerde in Kenntnis zu setzen (vgl. Beschwerde, Verfahrensantrag 2), ist daher mangels Rechtsschutzinteresse nicht einzutreten.</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Auf einen Schriftenwechsel wurde gestützt auf Art. 111a Abs. 1 AsylG verzichtet.</w:t>
      </w:r>
    </w:p>
    <w:p>
      <w:r>
        <w:rPr>
          <w:b/>
        </w:rPr>
        <w:t>E. 6</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7.2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7.3</w:t>
      </w:r>
    </w:p>
    <w:p>
      <w:r>
        <w:t>Die Vorinstanz hat im angefochtenen Entscheid zu Recht festgestellt, dass es sich bei Griechenland - einem Mitgliedstatt der EU - um einen sicheren Drittstaat im Sinne von Art. 6a Abs. 2 Bst. b AsylG handelt. Sodann geht aus den Akten hervor, dass die Beschwerdeführenden sich zuvor dort aufgehalten haben und von diesem Staat als Flüchtlinge anerkannt wurden. Sie verfügen über gültige Aufenthaltsbewilligungen und die griechischen Behörden haben ihrer Rückübernahme explizit zugestimmt. Sie können folglich nach Griechenland zurückkehren. Wie nachfolgend aufzuzeigen ist, erweist sich der Vollzug der Wegweisung nach Griechenland unter Berücksichtigung völkerrechtlicher und nationaler Bestimmungen als zulässig und zumutbar. Die entsprechenden Beschwerdeargumente unter dem Titel «Hauptantrag: Eintreten auf das Asylgesuch» (vgl. a.a.O. S. 7-9) werden im Rahmen der nachfolgenden Prüfung berücksichtigt, sind daher aber hinsichtlich der Beurteilung der Frage, ob die Vor-instanz zu Recht auf das Asylgesuch nicht eingetreten ist, im vorliegenden Fall nicht weiter zu thematisieren.</w:t>
      </w:r>
    </w:p>
    <w:p>
      <w:r>
        <w:rPr>
          <w:b/>
        </w:rPr>
        <w:t>E. 7.4</w:t>
      </w:r>
    </w:p>
    <w:p>
      <w:r>
        <w:t>Das SEM ist demnach zu Recht in Anwendung von Art. 31a Abs. 1 Bst. a AsylG auf die Asylgesuche nicht eingetreten.</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Das SEM befand den Vollzug der Wegweisung nach Griechenland für zulässig, zumutbar und möglich. Die den Beschwerdeführenden in Griechenland zustehenden Ansprüche etwa in Bezug auf Sozialleistungen und Zugang zu Wohnraum könnten sie notfalls auf dem Rechtsweg einfordern. Die im Allgemeinen schwierigen ökonomischen Lebensbedingungen in Griechenland sowie die herrschende Wohnungsnot träfen die ganze Bevölkerung und vermöchten die Zulässigkeit und Zumutbarkeit des Wegweisungsvollzugs nicht zu widerlegen. Die Beschwerdeführenden hätten nicht dargetan, dass Griechenland in ihrem konkreten Fall seinen internationalen Verpflichtungen nicht nachkommen würde. Nach Erlass des positiven Asylentscheids hätten sie nur eine kurze Zeit in Griechenland verbracht. Aus den Akten gehe nicht hervor, dass sie in dieser kurzen Zeit alles ihnen Zumutbare unternommen hätten, um die ihnen als anerkannte Flüchtlinge zustehenden Leistungen zu bekommen. Sie hätten auch keine Angaben dazu gemacht, dass sie sich um eine Arbeitsstelle bemüht hätten. Die Kinder hätten die Beschwerdeführenden gemäss ihren Angaben seit der Ausreise aus Afghanistan unterstützt und könnten dies nach ihrer gemeinsamen Rückkehr nach Griechenland weiterhin tun. Weiter hätten sie keine vollzugsrelevanten medizinischen Beschwerden geltend gemacht. Es handle sich bei ihnen weder um schwerkranke noch äusserst vulnerable Personen im Sinne der aktuellen Rechtsprechung (vgl. Referenzurteil des BVGer E-3427/2021 bzw. E-3431/2021 vom 28. März 2022 E. 11.5.3). Aus den medizinischen Unterlagen gehe hervor, dass die Beschwerdeführenden 1 und 2 in Griechenland medizinisch behandelt worden seien. Der Beschwerdeführer 1 habe in Griechenland die gleichen oder ähnliche Medikamente verschrieben bekommen wie in der Schweiz. Die Beschwerdeführerin 2 habe auch in Griechenland Zugang zu einem Psychiater erhalten. Es lägen keine erhärteten Hinweise vor, wonach Griechenland ihnen eine notwendige medizinische Behandlung verweigert habe oder zukünftig verweigern würde. Zusammenfassend lägen keine Hinweise vor, dass ihnen bei einer Rückkehr nach Griechenland eine unmenschliche oder erniedrigende Behandlung im Sinne von Art. 3 der europäischen Menschenrechtskonvention (EMRK) respektive eine Notlage oder Verelendung drohe.</w:t>
      </w:r>
    </w:p>
    <w:p>
      <w:r>
        <w:rPr>
          <w:b/>
        </w:rPr>
        <w:t>E. 9.2</w:t>
      </w:r>
    </w:p>
    <w:p>
      <w:r>
        <w:t>Die Beschwerdeführenden machten im Wesentlichen geltend, dass sie in Griechenland nach Erhalt des positiven Asylentscheids weder Zugang zu einer Unterkunft noch sonstiger staatlicher oder medizinischer Unterstützung erhalten und in der Obdachlosigkeit gelebt hätten. Jüngste Berichte offenbarten die unmenschlichen Lebensbedingungen, in welchen sich Personen mit Schutzstatus in Griechenland wiederfänden. Aufgrund des Gesundheitszustands der Beschwerdeführenden 1 und 2 - welche im Sinne der Rechtsprechung des Bundesverwaltungsgerichts als «spezifisch vulnerabel» einzustufen seien - und ihrer Mittellosigkeit in Kombination mit der fehlenden medizinischen Versorgung, fehlendem Wohnraum und nichtexistentem Zugang zu sozialen Diensten bestehe für sie die ernsthafte Gefahr, in Griechenland unfreiwillig in eine Situation extremer materieller Armut zu geraten und ihre elementarsten Bedürfnisse nicht mehr befriedigen zu können. Eine Verletzung von Art. 4 der Charta der Grundrechte der Europäischen Union (GRC) und Art. 3 EMRK sei folglich zu bejahen.</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Gemäss Art. 6a AsylG besteht zugunsten sicherer Drittstaaten wie Griechenland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Gestützt auf Art. 83 Abs. 5 AIG besteht sodann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bisher nicht zurückgekommen.</w:t>
      </w:r>
    </w:p>
    <w:p>
      <w:r>
        <w:rPr>
          <w:b/>
        </w:rPr>
        <w:t>E. 10.3</w:t>
      </w:r>
    </w:p>
    <w:p>
      <w:r>
        <w:t>Vorliegend erachtet auch das Gericht den Vollzug der Wegweisung für zulässig und zumutbar.</w:t>
      </w:r>
    </w:p>
    <w:p>
      <w:r>
        <w:rPr>
          <w:b/>
        </w:rPr>
        <w:t>E. 10.3.1</w:t>
      </w:r>
    </w:p>
    <w:p>
      <w:r>
        <w:t>Den Beschwerdeführenden ist es nicht gelungen, die gesetzliche Regelvermutung im konkreten Fall umzustossen. Es kann vorab vollumfänglich auf die einlässliche und überzeugende Begründung in den angefochtenen Verfügungen (vgl. a.a.O. jeweils Ziff. III) sowie die Praxis des Bundesverwaltungsgerichts verwiesen werden (vgl. beispielsweise Urteile des BVGer D-4874/2023 vom 20. September 2023 E. 9 und E-5621/2021 vom 28. März 2023 E. 7). Die Beschwerdebegründung beschränkt sich im Wesentlichen auf die Wiederholung des relevanten Sachverhalts und der bereits im vorinstanzlichen Verfahren vorgebrachten Argumentation, die in den angefochtenen Verfügungen umfassend berücksichtigt wurde. Auch die Rüge des (in medizinischer Hinsicht) nicht rechtsgenügend erstellten Sachverhalts erweist sich als unzutreffend. Diesbezüglich kann vollumfänglich auf die zutreffenden Ausführungen in der angefochtenen Verfügung hinsichtlich der analogen Rüge in der Stellungnahme zum Entscheidentwurf verwiesen werden (vgl. a.a.O. Ziff. II und III.1). Angesichts des Umstandes, dass bereits detaillierte (Verdachts-)Diagnosen betreffend die Beschwerdeführenden 1 und 2 vorlagen (vgl. vorinstanzliche Akten [...]-32/2 [nachfolgend: act. 32], act. 33-35) - welche im Übrigen keine vollzugshindernden medizinischen Probleme erkennen liessen - ist das SEM mit der nochmaligen Nachfrage beim Gesundheitsdienst des BAZ seiner Abklärungspflicht nachgekommen. Es ist auch für das Gericht nicht ersichtlich, inwiefern die noch ausstehenden Arzttermine weitere Diagnosen hervorbringen könnten, welche zur Unzulässigkeit respektive Unzumutbarkeit des Wegweisungsvollzugs führen könnten. Der entsprechende Subeventualantrag ist daher abzuweisen.</w:t>
      </w:r>
    </w:p>
    <w:p>
      <w:r>
        <w:rPr>
          <w:b/>
        </w:rPr>
        <w:t>E. 10.3.2</w:t>
      </w:r>
    </w:p>
    <w:p>
      <w:r>
        <w:t>Das Gericht anerkennt zwar, dass die Situation der Beschwerdeführenden - insbesondere der Beschwerdeführenden 1 und 2 aufgrund ihrer (teilweise chronischen und langjährigen) medizinischen Beschwerden - mit gewissen Schwierigkeiten verbunden ist. Hierbei handelt es sich allerdings - wie vom SEM zu Recht festgestellt - um chronische Beschwerden (insb. [...], [...]), welche bereits seit Jahren bestehen. Den Akten ist zudem zu entnehmen, dass sie bereits in Griechenland medizinisch behandelt wurden; so habe die Beschwerdeführerin 2 beispielsweise einen Psychiater gesehen, um das Erlebte zu verarbeiten (vgl. a.a.O. act. 35). Mangels konkreter Angaben ist sodann weder dem rechtlichen Gehör vom 18. Januar 2024 noch der Stellungnahme zum Entscheidentwurf vom 29. Januar 2024 oder der Beschwerde zu entnehmen, dass sich die Beschwerdeführenden in der Zeit nach der Asylgewährung am 31. Oktober 2023 bis zur Ausreise am 24. Dezember 2023 überhaupt um medizinische Behandlung, eine Arbeitsstelle oder Unterkunft bemüht hätten. Aufgrund der vorliegenden Arztberichte ist davon auszugehen, dass die diagnostizierten medizinischen Beschwerden mit Medikamenten angemessen behandelt respektive stabilisiert werden können. Die vier volljährigen Kinder sind zudem grösstenteils gesund und es ergeben sich aus den Akten keine Hinweise auf hier relevante medizinische Beschwerden. Es handelt sich damit vorliegend um eine sechsköpfige Familie, deren vier erwachsene Kinder (zwei Töchter und zwei Söhne) allesamt in der Lage wären, sich um eine Arbeitsstelle zu bemühen und sich gegenseitig zu unterstützen - wie dies eigenen Angaben zufolge auch bisher der Fall gewesen sei (vgl. rechtliches Gehör vom 18. Januar 2024 S. 3). Entgegen den Beschwerdeausführungen sind die Beschwerdeführenden daher nicht als «äusserst vulnerabel» im Sinne der Rechtsprechung (vgl. das vorstehend erwähnte Referenzurteil des BVGer E-3427/2021 bzw. E-3431/2021 E. 11.5.3) zu bezeichnen, weshalb für die Bejahung des Wegweisungsvollzugs nach Griechenland auch keine besonders begünstigenden Umstände erforderlich sind. Die in Bezug auf Griechenland geltende Regelvermutung zugunsten der Zulässigkeit und Zumutbarkeit des Wegweisungsvollzug kann demzufolge nicht umgestossen werden. Die auch nach Einschätzung des Gerichts in der Schweiz besseren Lebensumstände für schutzberechtigte Personen reichen für die Bejahung von Wegweisungsvollzugshindernissen nicht aus; insbesondere steht es den um Schutz ersuchenden Personen nicht frei, ihren Aufenthaltsstaat selbst zu wählen, sondern bestimmen sich die Zuständigkeiten für die Prüfung der Schutzberechtigung nach völkerrechtlichen Abkommen der europäischen und anderen assoziierten Staaten. Auch wenn eine adäquate Eingliederung der Beschwerdeführenden in die sozialen Strukturen Griechenlands als anerkannte Flüchtlinge mit nicht zu verkennenden Erschwernissen verbunden ist, vermögen ihre Vorbringen die Anforderungen an eine konkrete Gefährdung nicht zu erfüllen.</w:t>
      </w:r>
    </w:p>
    <w:p>
      <w:r>
        <w:rPr>
          <w:b/>
        </w:rPr>
        <w:t>E. 10.4</w:t>
      </w:r>
    </w:p>
    <w:p>
      <w:r>
        <w:t>Der Vollzug der Wegweisung der Beschwerdeführenden nach Griechenland ist schliesslich nach Art. 83 Abs. 2 AIG möglich, da die griechischen Behörden einer Rückübernahme der Beschwerdeführenden ausdrücklich zugestimmt haben und sie in Griechenland über eine Aufenthaltsbewilligung verfügen.</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Die Beschwerde ist abzuweisen, soweit darauf einzutreten ist.</w:t>
      </w:r>
    </w:p>
    <w:p>
      <w:r>
        <w:rPr>
          <w:b/>
        </w:rPr>
        <w:t>E. 12</w:t>
      </w:r>
    </w:p>
    <w:p>
      <w:r>
        <w:t>Der Antrag auf Verzicht auf die Erhebung eines Kostenvorschusses erweist sich mit vorliegendem Urteil als gegenstandslos.</w:t>
      </w:r>
    </w:p>
    <w:p>
      <w:r>
        <w:rPr>
          <w:b/>
        </w:rPr>
        <w:t>E. 13</w:t>
      </w:r>
    </w:p>
    <w:p>
      <w:r>
        <w:t>Das Gesuch um Gewährung der unentgeltlichen Prozessführung ist abzuweisen, zumal sich die Beschwerde entsprechend den vorstehenden Erwägungen bereits von vornherein als aussichtlos im Sinne von Art. 65 Abs. 1 VwVG erwiesen hat. Demzufolge sind die Verfahrenskosten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