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E-794/2022 vom 8. Februar 2022</w:t>
      </w:r>
    </w:p>
    <w:p>
      <w:r>
        <w:t>Bundesverwaltungsgericht, 2022-02-08, DE</w:t>
      </w:r>
    </w:p>
    <w:p>
      <w:r>
        <w:rPr>
          <w:b/>
        </w:rPr>
        <w:t xml:space="preserve">Quelle: </w:t>
      </w:r>
      <w:r>
        <w:t>https://mcp.opencaselaw.ch/entscheid/bvger_E-794_2022_d20220208</w:t>
      </w:r>
    </w:p>
    <w:p>
      <w:r>
        <w:t>FR: TAF E-794/2022 du 8 février 2022</w:t>
      </w:r>
    </w:p>
    <w:p>
      <w:r>
        <w:t>IT: TAF E-794/2022 del 8 febbraio 2022</w:t>
      </w:r>
    </w:p>
    <w:p>
      <w:pPr>
        <w:pStyle w:val="Heading2"/>
      </w:pPr>
      <w:r>
        <w:t>Regeste</w:t>
      </w:r>
    </w:p>
    <w:p>
      <w:r>
        <w:t>Nichteintreten auf Asylgesuch und Wegweisung (Dublin-Verfahren) | Nichteintreten auf Asylgesuch und Wegweisung (Dublin-Verfahren); Verfügung des SEM vom 8.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E-794/2022 Seite 7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je m.w.H.).</w:t>
      </w:r>
    </w:p>
    <w:p>
      <w:r>
        <w:rPr>
          <w:b/>
        </w:rPr>
        <w:t>E. 3.1</w:t>
      </w:r>
    </w:p>
    <w:p>
      <w:r>
        <w:t>Die Vorinstanz hält in ihrem Nichteintretensentscheid im Wesentlichen fest, Abklärungen durch die Schweizer Botschaft in Kroatien hätten bis heute keine Hinweise auf generelle systemische Schwachstellen im kroa- tischen Asyl- und Aufnahmesystem ergeben. Die Kritik hinsichtlich der Push-Backs betreffe nicht die Dublin-Rückkehrenden, die bereits ein Asyl- gesuch eingereicht hätten. Die Beschwerdeführenden würden als Familie in die Hauptstadt Zagreb überstellt und die kroatischen Behörden vorgän- gig über die familiäre Situation informiert. Die medizinische Versorgung des jüngsten Sohnes, die Beschulung der Kinder sowie die Unterbringung und Unterstützung der Familie seien gewährleistet.</w:t>
      </w:r>
    </w:p>
    <w:p>
      <w:r>
        <w:t>E-794/2022 Seite 8</w:t>
      </w:r>
    </w:p>
    <w:p>
      <w:r>
        <w:rPr>
          <w:b/>
        </w:rPr>
        <w:t>E. 3.2</w:t>
      </w:r>
    </w:p>
    <w:p>
      <w:r>
        <w:t>Die Beschwerdeführenden machen in ihrer Rechtsmitteleingabe im Wesentlichen geltend, es sei ihnen nach der Asylgesuchstellung in Kroa- tien die medizinische Grundversorgung verweigert worden und an den Wo- chenenden hätten sie überdies nichts zu essen erhalten. Sie hätten die prekäre Situation an der Grenze geschildert und dargelegt, dass sie Opfer illegaler Push-Backs geworden seien. Es sei ihnen auch nach der Asylge- suchstellung immer wieder mit der Wegweisung nach Bosnien und Herze- gowina gedroht worden. Diese Drohungen seien geeignet, grosse Angst und Qualen in ihnen zu wecken und somit von elementarer Bedeutung. Ausserdem könnten Push-Back-Erfahrungen individuelle Gründe darstel- len, die eine Wegweisung nach Kroatien unzulässig beziehungsweise un- zumutbar erscheinen liessen. Auch das kroatische Asylverfahren und die Aufnahmebedingungen wiesen schwerwiegende Mängel auf, ausserdem sei der Zugang zu wirksamen Rechtsmitteln kaum gewährleistet. Das Ge- fühl, der Willkür der kroatischen Behörden ausgeliefert zu sein, müsse schliesslich zu Gefühlen von Minderwertigkeit und Wertlosigkeit führen, die im Widerspruch zu ihrer angeborenen Menschenwürde stünden. Sowohl der Beschwerdeführer als auch die Beschwerdeführerin hätten zwar angegeben, gesund zu sein, die heftige Reaktion des Beschwerde- führers, der während des Dublin-Gesprächs zu weinen begonnen habe, und der "(…)" der Beschwerdeführerin vom (…) 2022 würden aber ihre psychischen Probleme belegen. Die Beschwerdeführerin sei deshalb be- reits in Griechenland in Behandlung gewesen. In Kroatien fehle es jedoch an einem Identifikationsmechanismus für vulnerable Personen. Als Folge davon blieben insbesondere Vulnerabilitätsmerkmale wie psychische Probleme unentdeckt und würden nicht adäquat behandelt. Selbst wenn diese erkannt würden, so könnten Asylsuchende lediglich in Notfällen auf psychiatrische Unterstützung zählen. Mangels fachärztlicher Untersu- chung ihres psychischen Zustandes würden sie nicht als vulnerable Perso- nen erkannt. Die Feststellung des SEM, wonach die Gesundheitsversor- gung im Falle einer Wegweisung gewährleistet sei, sei deshalb unzutref- fend. Ausserdem seien Kinder von der Wegweisung betroffen, die vulnerabler seien als Erwachsene. Der Rechtsvertreter führt aus, dass das Erlebte in den Kindern Gefühle grosser Angst, Unsicherheit und Einsamkeit ausge- löst haben müsse, wobei die Eltern nicht im Stande wären, diese zu lindern. Schliesslich handle es sich bei E._______ um ein knapp (…) Kind mit (…), weshalb er eines noch ausgeprägteren Schutzes als die anderen Kinder</w:t>
      </w:r>
    </w:p>
    <w:p>
      <w:r>
        <w:t>E-794/2022 Seite 9 bedürfe. Vorliegend seien aber auch die Gesamtumstände zu berücksich- tigen, denen die Familie im Zusammenhang mit dem Leiden des Kindes in Kroatien ausgesetzt wären. Angesichts des geringen Alters von E._______ und der weitreichenden Konsequenzen, die ein Ausbleiben einer adäqua- ten Behandlung für ihn hätte, könne sich das SEM nicht in pauschaler Weise darauf berufen, dass dem Kind in Kroatien Physiotherapie zur Ver- fügung gestellt werden würde. Sollte das Gericht wider Erwarten davon ausgehen, dass der Sachverhalt für eine Wegweisung rechtsgenüglich erstellt sei, so sei durch die Vorinstanz eine Garantie durch die kroatischen Behörden einzuholen, wo- nach diese eine adäquate psychotherapeutische medizinische Versorgung für die Familie, geeignete Therapiemassnahmen für E._______ sowie eine Unterbringung in den Strukturen für vulnerable Personen sicherstellen und ausserdem das menschenrechtliche Non-Refoulement-Gebot beachten würden. Ausserdem habe das SEM seinen Ermessenspielraum fehlerhaft ausgeübt, da es sich nicht konkret mit der Möglichkeit eines Selbsteintritts aus humanitären Gründen auseinandergesetzt habe.</w:t>
      </w:r>
    </w:p>
    <w:p>
      <w:r>
        <w:rPr>
          <w:b/>
        </w:rPr>
        <w:t>E. 3.3</w:t>
      </w:r>
    </w:p>
    <w:p>
      <w:r>
        <w:t>In ihrer Vernehmlassung hielt die Vorinstanz fest, die Beschwerde- schrift enthalte keine neuen erheblichen Tatsachen oder Beweismittel, wel- che eine Änderung ihres Standpunktes rechtfertigen könnten. Sie wieder- holte, dass Dublin-Rückkehrende nicht von Push-Backs betroffen seien und keine Hinweise auf generelle systemische Schwachstellen im kroati- schen Asyl- und Aufnahmesystem festgestellt worden seien. Dublin-Rück- kehrende – auch vulnerable Personen – hätten grundsätzlich Zugang zu einem rechtstaatlichen Asyl- und Wegweisungsverfahren, was auch aus dem – nun beigelegten – Botschaftsbericht vom 17. November 2020 her- vorgehe. Die kroatischen Behörden würden ausserdem vorgängig über die empfohlenen physiotherapeutischen Massnahmen des Sohnes E._______ und die allfällig benötigte psychologische Betreuung der Beschwerdefüh- rerin oder des Beschwerdeführers informiert. Es erübrige sich, diesbezüg- lich Garantien bei den kroatischen Behörden einzuholen. Die aktuell ange- setzte Physiotherapie für E._______ sei überdies eine ärztliche Empfeh- lung. Diesbezüglich könnten auch die Eltern in die Pflicht genommen und über einige Übungen instruiert werden, welche sie mit ihrem Sohn regel- mässig praktizieren könnten. Hinsichtlich der Beschwerdeführerin könne gesagt werden, dass die eingeleiteten Sofortmassnahmen offensichtlich gegriffen hätten. Allfällige Schwierigkeiten beim Zugang zur medizinischen Versorgung vermöchten nicht gegen die Zumutbarkeit des Wegweisungs-</w:t>
      </w:r>
    </w:p>
    <w:p>
      <w:r>
        <w:t>E-794/2022 Seite 10 vollzugs nach Kroatien sprechen, zumal die Möglichkeit bestehe, Unter- stützung einer der in Kroatien zahlreich vorhandenen karitativen Organisa- tionen beizuziehen. Hinsichtlich des Kindeswohls führte die Vorinstanz aus, es sei wesentlich, das grundlegende Bedürfnis von Kindern zu berück- sichtigen, in möglichst engem Kontakt mit beiden Elternteilen aufwachsen zu können.</w:t>
      </w:r>
    </w:p>
    <w:p>
      <w:r>
        <w:rPr>
          <w:b/>
        </w:rPr>
        <w:t>E. 3.4</w:t>
      </w:r>
    </w:p>
    <w:p>
      <w:r>
        <w:t>Darauf replizierten die Beschwerdeführenden, die Argumente des SEM sowie der Bericht der schweizerischen Botschaft in Kroatien vermöchten nicht zu entkräften, dass das Asyl- und Wiederaufnahmeverfahren in Kro- atien systemische Mängel aufweise und den Beschwerdeführenden bei ei- ner Überstellung eine Verletzung von Art. 3 EMRK drohe. Die Vorinstanz gehe weiterhin nicht auf ihren Fall ein. Wie bereits festgehalten, seien sie mehrmals Opfer gewaltsamer Push-Backs und Zeugen von Kettenabschie- bungen geworden. Das SEM verkenne überdies die schlechte psycholo- gisch-psychiatrische Unterstützung im kroatischen Asylwesen. Überdies seien die kroatischen Behörden nicht an die Mitteilungen des SEM gebun- den. Die eingeleiteten Sofortmassnahmen hätten entgegen der Behaup- tung des SEM nicht gegriffen; im Gegenteil, es gehe der ganzen Familie weiterhin psychisch sehr schlecht. Am 9. März 2022 habe die Beschwer- deführerin erstmals einen Termin bei einem Allgemeinarzt erhalten, wel- cher bei ihr ein (…) diagnostiziert habe. Die angesetzte Physiotherapie für E._______ sei überdies indiziert, nicht nur empfohlen und in Kroatien nicht gewährleistet. Es sei also durchaus davon auszugehen, dass eine Unter- brechung der Physiotherapie den Gesundheitszustand des Kindes unwie- derbringlich, ernst und rasch schädigen würde.</w:t>
      </w:r>
    </w:p>
    <w:p>
      <w:r>
        <w:rPr>
          <w:b/>
        </w:rPr>
        <w:t>E. 4.1</w:t>
      </w:r>
    </w:p>
    <w:p>
      <w:r>
        <w:t>Die Beschwerdeführenden monieren, die Vorinstanz habe den Unter- suchungsgrundsatz verletzt und den Sachverhalt unvollständig festgestellt. Sinngemäss rügen sie ebenfalls eine Verletzung der Begründungspflicht. Diese formellen Rügen sind vorab zu beurteilen, da sie allenfalls geeignet sind, eine Kassation der vorinstanzlichen Verfügung zu bewirken.</w:t>
      </w:r>
    </w:p>
    <w:p>
      <w:r>
        <w:rPr>
          <w:b/>
        </w:rPr>
        <w:t>E. 4.2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w:t>
      </w:r>
    </w:p>
    <w:p>
      <w:r>
        <w:t>E-794/2022 Seite 11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4.3</w:t>
      </w:r>
    </w:p>
    <w:p>
      <w:r>
        <w:t>Die Beschwerdeführenden rügen zunächst, die Vorinstanz habe sich mit den erlittenen Gewalttaten und Push-Backs sowie mit dem psychischen Gesundheitszustand der Beschwerdeführenden nicht genügend auseinan- dergesetzt. Die Erkenntnisse aus Botschaftsabklärungen und privaten Ge- sprächen (Anmerkung BVGer: Abklärungen betreffend Push-Backs von Dublin-Rückkehrern) seien nur äusserst rudimentär zusammengefasst worden. Zudem fehle bei den Quellenangaben ein Verweis darauf, auf wel- chen Zeitraum sich diese angeblichen Abklärungen beziehen würden. Hierzu ist festzuhalten, dass die Vorinstanz in Beachtung des Referenzur- teils des Bundesverwaltungsgerichts E-3078/2019 vom 12. Juli 2019 eine Einzelfallprüfung vorgenommen hat und dabei unter Verweis auf die Abklä- rungen durch die Schweizer Botschaft in Kroatien zum Schluss gekommen ist, dass Personen, welche im Rahmen eines Dublin-Verfahrens nach Kro- atien zurückgeführt würden, nicht von der problematischen Push-Back- Praxis betroffen seien. Diesbezüglich kann zur Vermeidung von Wiederho- lungen auf die Erwägungen in der angefochtenen Verfügung sowie in der Vernehmlassung verwiesen werden. Die Vorinstanz hat dort die Erkennt- nisse aus den Abklärungen der Schweizer Botschaft in Kroatien zu den Push-Backs und der Situation von Dublin-Rückkehrenden in zusammen- gefasster Form wiedergegeben und nachvollziehbar aufgezeigt, von wel- chen Überlegungen sie sich hat leiten lassen. Damit ist sie ihrer Sachver- haltsabklärungs- und Begründungspflicht in ausreichender Weise nachge- kommen; zusätzlicher Informationen oder Quellenangaben bedurfte es nicht (vgl. Urteil des BVGer D-5691/2020 vom 9. Januar 2021 E. 4.3 m.w.H.). In Bezug auf die geltend gemachten psychischen Probleme der</w:t>
      </w:r>
    </w:p>
    <w:p>
      <w:r>
        <w:t>E-794/2022 Seite 12 Beschwerdeführerin und des Beschwerdeführers ist festzuhalten, dass sich aufgrund der Äusserungen anlässlich der Dublin-Gespräche diesbe- züglich keine weiteren Abklärungen aufgedrängt haben. Beide haben ex- plizit erklärt, keine gesundheitlichen Probleme zu haben. Aufgrund der ihnen obliegenden Mitwirkungspflicht (vgl. Art. 8 AsylG) wäre es vielmehr Sache der – bereits im vorinstanzlichen Verfahren juristisch vertretenen – Beschwerdeführenden gewesen, bei Bedarf ihre gesundheitlichen Prob- leme zu substanziieren, was erst auf Beschwerdeebene gemacht wurde.</w:t>
      </w:r>
    </w:p>
    <w:p>
      <w:r>
        <w:rPr>
          <w:b/>
        </w:rPr>
        <w:t>E. 4.4</w:t>
      </w:r>
    </w:p>
    <w:p>
      <w:r>
        <w:t>Die Beschwerdeführenden monieren des Weiteren, dass sich die Vorinstanz nicht zu einer Kindeswohlgefährdung gemäss Art. 3 des Über- einkommens über die Rechte der Kinder (Kinderrechtskonvention; KRK SR 0.107) geäussert habe. Im vorliegenden Fall hätte sich das SEM aus- serdem konkret mit den Auswirkungen einer Wegweisung nach Kroatien auf die Rechte der Kinder, insbesondere von E._______, auf Schutz und Fürsorge, Überleben, Entwicklung und Gesundheit auseinandersetzen müssen. Allein durch die Gewährleistung der Familieneinheit sei das Kin- deswohl nicht genügend berücksichtigt. Es hätte ausserdem die Kinder – (…) und (…) Jahre alt – befragen und sich konkret und intensiv mit deren Meinungen auseinandersetzen müssen. Hinsichtlich der Berücksichtigung des Kindeswohls kann festgehalten wer- den, dass das SEM insbesondere auf die Situation des jüngsten Kindes eingegangen und zum Schluss gekommen ist, es bestehe keine Gefahr für seine Gesundheit im Sinne von Art. 3 EMRK. Ausserdem hat es festgehal- ten, dass vulnerable Dublin-Rückkehrer von den kroatischen Behörden bei der Unterbringung, Betreuung, Schulung sowie Integration besondere Un- terstützung erhielten und somit die Unterbringung sowie die Beschulung der Kinder gewährleistet sei. Gemäss Art. 12 Abs. 1 KRK haben Kinder, die fähig sind, sich eine Meinung zu bilden, das Recht auf Respektierung ihrer Meinung. Zu diesem Zweck ist dem Kind Gelegenheit zu geben, in allen das Kind berührenden Ge- richts- oder Verwaltungsverfahren entweder unmittelbar oder durch einen Vertreter oder eine geeignete Stelle im Einklang mit den innerstaatlichen Verfahrensvorschriften gehört zu werden (Art. 12 Abs. 2 KRK). Die Garan- tie beinhaltet jedoch nicht zwingend eine persönliche mündliche Anhörung des Kindes, sondern ermöglicht die Anhörung eines Vertreters des Kindes. Dabei handelt es sich um einen gewillkürten (von den Eltern oder dem Kind beauftragten) oder einen behördlichen Vertreter (in Anlehnung an Art. 146</w:t>
      </w:r>
    </w:p>
    <w:p>
      <w:r>
        <w:t>E-794/2022 Seite 13 ZGB) des Kindes, nicht aber um die Eltern selber. Soweit sich die Interes- senlage des Kindes indessen mit derjenigen seiner (beiden) Eltern deckt, kann auf eine gesonderte Anhörung des Kindes (bzw. dessen Vertreters) verzichtet werden (vgl. Urteil des BGer 2C_372/2008 vom 25. September 2008 E. 2). Vorliegend gelangte der Standpunkt der Kinder im Rahmen der Ausführungen des Beschwerdeführers und der Beschwerdeführerin sowie im Rahmen des vorliegenden Verfahrens durch die Ausführungen des Rechtsvertreters und der eingereichten Beweismittel genügend zum Aus- druck. Im Sinne der gemeinsamen Beschwerdeanträge verfolgen die Be- schwerdeführenden alle dasselbe Ziel, nämlich die Behandlung ihrer Asyl- gesuche in der Schweiz. Im Übrigen stand es der bei den Dublin-Gesprä- chen anwesenden Rechtsvertretung frei, beim SEM eine Befragung der Kinder anzuregen. Da sie davon absah, durfte die Vorinstanz annehmen, dass von deren Befragung keine zusätzlichen entscheidwesentlichen Er- kenntnisse zu erwarten gewesen wären.</w:t>
      </w:r>
    </w:p>
    <w:p>
      <w:r>
        <w:rPr>
          <w:b/>
        </w:rPr>
        <w:t>E. 4.5</w:t>
      </w:r>
    </w:p>
    <w:p>
      <w:r>
        <w:t>Nach dem Gesagten erweisen sich die formellen Rügen als unbegrün- det. Eine Rückweisung an die Vorinstanz zur Neubeurteilung der Sache fällt folglich ausser Betracht.</w:t>
      </w:r>
    </w:p>
    <w:p>
      <w:r>
        <w:rPr>
          <w:b/>
        </w:rPr>
        <w:t>E. 4.6</w:t>
      </w:r>
    </w:p>
    <w:p>
      <w:r>
        <w:t>Schliesslich bestand für das SEM auch keine Veranlassung, von den kroatischen Behörden Garantien bezüglich einer menschenwürdigen, fa- milien- und kindergerechten Unterbringung und Betreuung der Beschwer- deführenden einzuholen, zumal es zu Recht davon ausging, das Asylver- fahren und die Aufenthaltsbedingungen von Asylsuchenden in Kroatien würden keine erheblichen Unzulänglichkeiten aufweisen. Auch der Antrag auf Rückweisung der Sache zur Einholung einer individuellen schriftlichen Zusicherung der kroatischen Behörden ist dementsprechend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E-794/2022 Seite 14 Gemäss Art. 3 Abs. 1 Dublin-III-VO wird jeder Asylantrag von einem einzi- gen Mitgliedstaat geprüft, der nach den Kriterien des Kapitels III als zustän- diger Staat bestimmt wird. Das Verfahren zur Bestimmung des zuständigen Mitgliedstaates wird eingeleitet, sobald in einem Mitgliedstaat erstmals ein Asylantrag gestellt wird (Art. 20 Abs. 1 Dublin-III-VO). Im Rahmen des Wie- deraufnahmeverfahrens (Art. 23–25 Dublin-III-VO) findet grundsätzlich keine (neue) Zuständigkeitsprüfung nach Kapitel III Dublin-III-VO mehr statt (vgl. zum Ganzen BVGE 2017 VI/5 E. 6.2 und 8.2.1).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w:t>
      </w:r>
    </w:p>
    <w:p>
      <w:r>
        <w:rPr>
          <w:b/>
        </w:rPr>
        <w:t>E. 5.2</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 ordnung 1 vom 11. August 1999 (AsylV, SR 142.311) konkretisiert und die Vorinstanz kann das Asylgesuch gemäss dieser Bestimmung "aus huma- nitären Gründen" auch dann behandeln, wenn dafür gemäss Dublin-III-VO in anderer Staat zuständig wäre. Liegen individuelle völkerrechtliche Über- stellungshindernisse vor, ist der Selbsteintritt zwingend (vgl. BVGE 2015/9 E. 8.2.1).</w:t>
      </w:r>
    </w:p>
    <w:p>
      <w:r>
        <w:t>E-794/2022 Seite 15</w:t>
      </w:r>
    </w:p>
    <w:p>
      <w:r>
        <w:rPr>
          <w:b/>
        </w:rPr>
        <w:t>E. 5.3</w:t>
      </w:r>
    </w:p>
    <w:p>
      <w:r>
        <w:t>Ein Abgleich mit der europäischen Fingerabdruck-Datenbank (Zentral- einheit Eurodac) ergab, dass die Beschwerdeführenden am (…) bezie- hungsweise am (…) 2021 in Kroatien um Asyl nachgesucht hatten. Die daktyloskopische Erfassung erweist sich – wie die Vorinstanz zu Recht festhält –, unbenommen von ihrer fehlenden Absicht, ein Asylgesuch zu stellen, als zuständigkeitsbegründend (vgl. Art. 13 Abs. 1 Dublin-III-VO). Nachdem die kroatischen Behörden innert der in Art. 25 Abs. 2 Dublin-III- VO festgelegten Frist dem Wiederaufnahmegesuch der Vorinstanz zuge- stimmt haben, ist die Zuständigkeit Kroatiens grundsätzlich gegeben.</w:t>
      </w:r>
    </w:p>
    <w:p>
      <w:r>
        <w:rPr>
          <w:b/>
        </w:rPr>
        <w:t>E. 6.1</w:t>
      </w:r>
    </w:p>
    <w:p>
      <w:r>
        <w:t>Wie die nachfolgenden Erwägungen zeigen, sind die Vorbringen der Beschwerdeführenden nicht geeignet, diese Zuständigkeit in Frage zu stel- len. Sie begründen auch keinen Anlass zur Ausübung des Selbsteintritts- rechts der Schweiz (Art. 17 Abs. 1 Satz 1 Dublin-III-VO, Art. 29a Abs. 3 AsylV 1).</w:t>
      </w:r>
    </w:p>
    <w:p>
      <w:r>
        <w:rPr>
          <w:b/>
        </w:rPr>
        <w:t>E. 6.2</w:t>
      </w:r>
    </w:p>
    <w:p>
      <w:r>
        <w:t>Wie die Vorinstanz zutreffend ausgeführt hat, ist Kroatien Vertragsstaat der EMRK, des Übereinkommens vom 10. Dezember 1984 gegen Folter und andere grausame, unmenschliche oder erniedrigende Behandlung o- der Strafe (FoK, SR 0.105), des Abkommens vom 28. Juli 1951 über die Rechtsstellung der Flüchtlinge (FK, SR 0.142.30) sowie des Zusatzproto- kolls der FK vom 31. Januar 1967 (SR 0.142.301), und es ist grundsätzlich davon auszugehen, dass es seinen entsprechenden völkerrechtlichen Ver- 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anerkennt und schützt.</w:t>
      </w:r>
    </w:p>
    <w:p>
      <w:r>
        <w:rPr>
          <w:b/>
        </w:rPr>
        <w:t>E. 6.3</w:t>
      </w:r>
    </w:p>
    <w:p>
      <w:r>
        <w:t>Die Beschwerdeführenden machen mit Verweis auf ihre Erlebnisse in Kroatien (kein Zugang zum Asylverfahren und zu medizinischer Versor- gung) Mängel im kroatischen Asylsystem geltend. Gemäss Praxis des Bundesverwaltungsgerichts im Bereich der Wiederauf- nahmeverfahren liegen im heutigen Zeitpunkt – auch unter Würdigung der kritischen Berichterstattung bezüglich Kroatien – keine Gründe für die An-</w:t>
      </w:r>
    </w:p>
    <w:p>
      <w:r>
        <w:t>E-794/2022 Seite 16 nahme vor, das Asylverfahren und die Aufnahmebedingungen für Antrag- stellende in Kroatien wiesen systemische Schwachstellen im Sinne von Art. 3 Abs. 2 Sätze 2 und 3 Dublin-III-VO auf (vgl. dazu beispielsweise Urteil des BVGer D-4947/2021 vom 22. November 2021 E. 7.1 m.w.H.). Gestützt auf die vorangegangenen Erwägungen ist auch unter Berücksich- tigung der von der Beschwerdeführenden geschilderten Erlebnisse nicht davon auszugehen, Kroatien verstosse systematisch gegen seine vertrag- lichen Verpflichtungen. Wie bereits unter E. 4.3 dargelegt, ist das SEM zu Recht zum Schluss gekommen, dass Dublin-Rückkehrende nicht von den problematischen Push-Backs betroffen sind. Das SEM führt diesbezüglich zutreffend aus, die Beschwerdeführenden würden als Familie in die Haupt- stadt Zagreb überstellt. Dies erfolge einerseits mit Zustimmung der kroati- schen Behörden, welche zuständig seien, ihr Asylgesuch zu prüfen, und andererseits nach Ankündigung bei den kroatischen Behörden, wann ge- nau sie in Zagreb ankommen würden. Zudem würden die kroatischen Be- hörden vorgängig über die familiäre Situation informiert. Folglich würden sie legal und kontrolliert nach Kroatien zurückkehren und es ist nicht davon auszugehen, dass ihnen eine Rückschiebung nach Bosnien und Herzego- wina (Kettenabschiebung) oder systematisch Gewalt seitens der kroati- schen Polizeibehörde drohe. Dies wird auch durch die Ausführungen in den Gutheissungen der Rückübernahmeersuchen vom 15. Dezember 2021 ge- stützt, wonach die Verfahren noch hängig und keine endgültigen Entschei- dungen getroffen worden seien. Es ist folglich davon auszugehen, dass das Verfahren bei der Rückkehr weitergeführt wird. Die Beschwerdefüh- renden, die sich nur knapp über zwei Wochen in Kroatien aufgehalten ha- ben, haben sodann auch nicht konkret dargetan, inwiefern die für sie bei einer Rückführung zu erwartenden Bedingungen in Kroatien derart schlecht seien, dass sie zu einer Verletzung von Art. 4 der EU-Grund- rechtecharta, Art. 3 EMRK oder Art. 3 FoK führen könnten. Bei Fehlverhal- ten einzelner Beamter oder von Privatpersonen können sie sich an die zu- ständigen kroatischen Stellen wenden.</w:t>
      </w:r>
    </w:p>
    <w:p>
      <w:r>
        <w:rPr>
          <w:b/>
        </w:rPr>
        <w:t>E. 6.4</w:t>
      </w:r>
    </w:p>
    <w:p>
      <w:r>
        <w:t>Unter den genannten Umständen ist die Anwendung von Art. 3 Abs. 2 Dublin-III-VO nicht gerechtfertigt.</w:t>
      </w:r>
    </w:p>
    <w:p>
      <w:r>
        <w:t>E-794/2022 Seite 17</w:t>
      </w:r>
    </w:p>
    <w:p>
      <w:r>
        <w:rPr>
          <w:b/>
        </w:rPr>
        <w:t>E. 7.1</w:t>
      </w:r>
    </w:p>
    <w:p>
      <w:r>
        <w:t>Die Vermutung, wonach Kroatien als Mitglied des gemeinsamen euro- päischen Asylsystems und Vertragsstaat der vorstehend erwähnten völker- rechtlichen Abkommen die Menschenrechte beachtet, kann im Einzelfall widerlegt werden. Die antragstellende Person hat dazu jedoch konkret dar- zulegen respektive mindestens glaubhaft zu machen, dass eine aktuelle und ernsthafte Gefahr einer Verletzung einer direkt anwendbaren Norm des Völkerrechts droht (vgl. BVGE 2010/45 E. 7.4 und 7.5). In diesem Zu- sammenhang ist zu prüfen, ob allenfalls das Selbsteintrittsrecht nach Art. 17 Abs. 1 erster Satz Dublin-III-VO auszuüben ist.</w:t>
      </w:r>
    </w:p>
    <w:p>
      <w:r>
        <w:rPr>
          <w:b/>
        </w:rPr>
        <w:t>E. 7.2</w:t>
      </w:r>
    </w:p>
    <w:p>
      <w:r>
        <w:t>Die Beschwerdeführenden machen im Weiteren geltend, sie – und ins- besondere der jüngste Sohn – seien alle gesundheitlich angeschlagen und besonders vulnerabel, was einer Überstellung nach Kroatien entgegen- stehe. Eine Überstellung verletze Art. 3 EMRK und Art. 3 KRK, weil sie in Kroatien ohne hinreichende medizinische Versorgung leben müssten.</w:t>
      </w:r>
    </w:p>
    <w:p>
      <w:r>
        <w:rPr>
          <w:b/>
        </w:rPr>
        <w:t>E. 7.2.1</w:t>
      </w:r>
    </w:p>
    <w:p>
      <w:r>
        <w:t>Eine zwangsweise Rückweisung von Personen mit gesundheitlichen Problemen stellt nur ausnahmsweise einen Verstoss gegen Art. 3 EMRK dar. Eine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heitszustandes ausgesetzt zu werden, die zu intensivem Leiden oder einer erheblichen Verkürzung der Lebenserwartung führen würde (vgl. Urteil des EGMR Paposhvili gegen Belgien vom 13. Dezember 20126, Grosse Kam- mer 41738/10, §§ 180-193 m.w.H.).</w:t>
      </w:r>
    </w:p>
    <w:p>
      <w:r>
        <w:rPr>
          <w:b/>
        </w:rPr>
        <w:t>E. 7.2.2</w:t>
      </w:r>
    </w:p>
    <w:p>
      <w:r>
        <w:t>Die Vorinstanz hat den medizinischen Sachverhalt sehr präzise dar- gelegt. Auf die dortigen Ausführungen kann verwiesen werden (vgl. ange- fochtene Verfügung I/5). Es ist festzuhalten, dass es dem Beschwerdefüh- rer und den beiden älteren Kindern laut eigenen Berichten gut geht (vgl. A31 und 32). Der Beschwerdeführer litt zwischenzeitlich an einem Atem- wegsinfekt (vgl. Arztberichte vom 21. Februar 2022 und 9. März 2022) und sowohl die Eltern als auch C._______ haben mehrmals den (…) aufge- sucht (vgl. Arztberichte vom 13. und 20. Dezember 2021, 18. Januar 2022 und 21. März 2022). Auch die Beschwerdeführerin gab zunächst an, es gehe ihr gut (vgl. A32). Am (…) 2022 erlitt sie jedoch einen "(…)" und ge- mäss Arztbericht vom 9. März 2022 leide sie unter der psychischen Belas- tungssituation, an einem (…). Bei E._______, dem jüngsten Kind der Fa-</w:t>
      </w:r>
    </w:p>
    <w:p>
      <w:r>
        <w:t>E-794/2022 Seite 18 milie, wurde gemäss den diversen Arztberichten eine unilaterale spasti- sche (…) diagnostiziert (vgl. insb. Arztbericht vom 17. Januar 2022). Zur Vermeidung einer Verschlechterung der motorischen Situation wurde Phy- siotherapie angeordnet und eine Kontrolle in sechs bis neun Monaten emp- fohlen (vgl. ausführliche Darstellung in der angefochtenen Verfügung). Des Weiteren war E._______ am 7. Dezember 2021 wegen eines Infekts der (…) in kinderärztlicher Behandlung und es wurden (…) festgestellt.</w:t>
      </w:r>
    </w:p>
    <w:p>
      <w:r>
        <w:rPr>
          <w:b/>
        </w:rPr>
        <w:t>E. 7.2.3</w:t>
      </w:r>
    </w:p>
    <w:p>
      <w:r>
        <w:t>Die medizinischen Leiden der Beschwerdeführenden – und insbe- sondere des jüngsten Kindes sowie der Beschwerdeführerin – erweisen sich als nicht derart gravierend, dass sie im Falle einer Überstellung nach Kroatien mit dem Risiko einer ernsten, raschen und unwiederbringlichen Verschlechterung des Gesundheitszustandes konfrontiert wären. Die Vorinstanz hielt zutreffend fest, dass Kroatien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Sodann bestehen in Kro- atien nebst den staatlichen Einrichtungen auch Angebote von Nichtregie- rungsorganisationen für die psychische Betreuung, womit von einem ge- nügenden psychologischen Behandlungsangebot auszugehen ist (vgl. Ur- teil des BVGer F-4368/2020 vom 14. Januar 2021 E. 7.3 m.H.). In dieser Hinsicht vermögen auch die auf Beschwerdeebene zitierten Berichte zu keiner anderen Einschätzung der Situation der Beschwerdeführenden in Kroatien zu führen. Die schweizerischen Behörden, die mit dem Vollzug der angefochten Verfügung beauftragt sind, werden den medizinischen Umständen bei der Bestimmung der konkreten Modalitäten der Überstel- lung der Beschwerdeführenden Rechnung tragen und die kroatischen Be- hörden vorgängig in geeigneter Weise über die spezifischen medizinischen Umstände informieren (vgl. Art. 31 f. Dublin-III-VO). Es liegen damit keine Hinweise vor, wonach Kroatien seinen Verpflichtungen im Rahmen der Dublin-III-VO in medizinischer Hinsicht nicht nachkommen würde. Der ak- tuelle Gesundheitszustand der Beschwerdeführenden führt somit für den Fall einer Überstellung nach Kroatien nicht zur Annahme einer drohenden Verletzung von Art. 3 EMRK.</w:t>
      </w:r>
    </w:p>
    <w:p>
      <w:r>
        <w:t>E-794/2022 Seite 19</w:t>
      </w:r>
    </w:p>
    <w:p>
      <w:r>
        <w:rPr>
          <w:b/>
        </w:rPr>
        <w:t>E. 7.3</w:t>
      </w:r>
    </w:p>
    <w:p>
      <w:r>
        <w:t>Bei der Prüfung des Kindeswohls ist das grundlegende Bedürfnis von Kindern zu berücksichtigen, in möglichst engem Kontakt mit ihren Eltern aufwachsen zu können. Den Akten sind keine Hinweise dafür zu entneh- men, dass in Kroatien die Gefahr bestehen könnte, die Beschwerdeführen- den würden von ihren Kindern getrennt. Wie die Vorinstanz zu Recht fest- gehalten hat, kann davon ausgegangen werden, dass die Kinder Zugang zu adäquater Unterbringung, Beschulung und Unterstützung erhalten wer- den. Die Ausführungen in der Beschwerdeschrift zur vermeintlichen Ge- mütsverfassung der Kinder vermögen ebenfalls nicht zu überzeugen, zu- mal es sich dabei um reine Spekulationen handelt.</w:t>
      </w:r>
    </w:p>
    <w:p>
      <w:r>
        <w:rPr>
          <w:b/>
        </w:rPr>
        <w:t>E. 7.4</w:t>
      </w:r>
    </w:p>
    <w:p>
      <w:r>
        <w:t>Die Beschwerdeführenden konnten demnach kein konkretes und ernst- haftes Risiko dartun, wonach ihre Wegweisung nach Kroatien zusammen mit ihren Kindern die Verletzung völkerrechtlicher Bestimmungen zur Folge hätte.</w:t>
      </w:r>
    </w:p>
    <w:p>
      <w:r>
        <w:rPr>
          <w:b/>
        </w:rPr>
        <w:t>E. 8.1</w:t>
      </w:r>
    </w:p>
    <w:p>
      <w:r>
        <w:t>Gemäss Praxis des Bundesverwaltungsgerichts verfügt die Vor- instanz bei der Anwendung der Kann-Bestimmung von Art. 29a Abs. 3 AsylV 1 über einen Ermessensspielraum (vgl. BVGE 2015/9 E. 7 f.). Auf- grund der Kognitionsbeschränkung gemäss Art. 106 Abs. 1 Bst. a AsylG überprüft das Gericht den vorinstanzlichen Verzicht der Anwendung von Art. 29a Abs. 3 AsylV 1 nicht auf Angemessenheit hin; das Gericht be- schränkt seine Beurteilung im Wesentlichen darauf, ob die Vorinstanz den Sachverhalt diesbezüglich korrekt und vollständig erhoben, allen wesentli- chen Umständen Rechnung getragen und ihren Ermessensspielraum ge- nutzt hat (vgl. Art. 106 Abs. 1 Bst. a und b AsylG). Die angefochtene Verfügung ist unter diesem Blickwinkel nicht zu bean- standen. Es sind den Akten insgesamt keine Hinweise auf einen Ermes- sensmissbrauch oder ein Über- respektive Unterschreiten des Ermessens zu entnehmen.</w:t>
      </w:r>
    </w:p>
    <w:p>
      <w:r>
        <w:rPr>
          <w:b/>
        </w:rPr>
        <w:t>E. 8.2</w:t>
      </w:r>
    </w:p>
    <w:p>
      <w:r>
        <w:t>Gestützt auf die vorangegangenen Erwägungen ist die Vorinstanz zu Recht auf die Asylgesuche der Beschwerdeführenden nicht eingetreten und hat die Überstellung nach Kroatien angeordnet. Kroatien ist als zustän- diger Mitgliedstaat gemäss Art. 18 Abs. 1 Bst. b Dublin-III-VO verpflichtet, die Beschwerdeführenden und ihre Kinder wiederaufzunehmen. Der Voll- ständigkeit halber ist festzuhalten, dass die Dublin-III-VO den Schutzsu- chenden kein Recht einräumt, den ihren Antrag prüfenden Staat selber auszuwählen (vgl. auch BVGE 2010/45 E. 8.3).</w:t>
      </w:r>
    </w:p>
    <w:p>
      <w:r>
        <w:t>E-794/2022 Seite 20</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den Beschwerde- führenden aufzuerlegen (Art. 63 Abs. 1 VwVG; Art. 1–3 des Reglements vom 21. Februar 2008 über die Kosten und Entschädigungen vor dem Bun- desverwaltungsgericht [VGKE, SR 173.320.2]). Da ihnen indes mit Zwi- schenverfügung vom 24. Februar 2022 die unentgeltliche Prozessführung gewährt wurde, sind keine Verfahrenskosten zu erheben (Art. 1-3 VGKE).</w:t>
      </w:r>
    </w:p>
    <w:p>
      <w:r>
        <w:t>(Dispositiv nächste Seite)</w:t>
      </w:r>
    </w:p>
    <w:p>
      <w:r>
        <w:t>E-794/2022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