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E-794/2020 vom 8. Juli 2020</w:t>
      </w:r>
    </w:p>
    <w:p>
      <w:r>
        <w:t>Bundesverwaltungsgericht, 2020-07-08, DE</w:t>
      </w:r>
    </w:p>
    <w:p>
      <w:r>
        <w:rPr>
          <w:b/>
        </w:rPr>
        <w:t xml:space="preserve">Quelle: </w:t>
      </w:r>
      <w:r>
        <w:t>https://mcp.opencaselaw.ch/entscheid/bvger_E-794_2020</w:t>
      </w:r>
    </w:p>
    <w:p>
      <w:r>
        <w:t>FR: TAF E-794/2020 du 8 juillet 2020</w:t>
      </w:r>
    </w:p>
    <w:p>
      <w:r>
        <w:t>IT: TAF E-794/2020 del 8 luglio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der nachstehenden Erwägungen - einzutreten.</w:t>
      </w:r>
    </w:p>
    <w:p>
      <w:r>
        <w:rPr>
          <w:b/>
        </w:rPr>
        <w:t>E. 1.3</w:t>
      </w:r>
    </w:p>
    <w:p>
      <w:r>
        <w:t>Gemäss Art. 55 Abs. 1 VwVG kommt einer Beschwerde von Gesetzes wegen aufschiebende Wirkung zu. Die Vorinstanz hat die aufschiebende Wirkung in der angefochtenen Verfügung nicht entzogen (vgl. Art. 55 Abs. 2 VwVG). Auf den Antrag, der Beschwerde sei die aufschiebende Wirkung zu erteilen,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war angesichts der darin aufgeworfenen Rechtsfragen im Zeitpunkt ihrer Einreichung nicht offensichtlich unbegründet. Mit Urteil E-6713/2019 vom 9. Juni 2020 (zur Publikation vorgesehen) wurden diese Rechtsfragen allerdings im Rahmen eines analogen Beschwerdeverfahrens durch die Abteilungen IV und V des Gerichts koordiniert entschieden. Durch den Ausgang dieses Pilotverfahrens ist die Beschwerde offensichtlich unbegründet geworden. Sie ist deshalb heute im vereinfachten Verfahren gemäss Art. 111 Bst. e AsylG zu behandeln.</w:t>
      </w:r>
    </w:p>
    <w:p>
      <w:r>
        <w:rPr>
          <w:b/>
        </w:rPr>
        <w:t>E. 4</w:t>
      </w:r>
    </w:p>
    <w:p>
      <w:r>
        <w:t>Vorab sind die formellen Rügen beziehungsweise die Beschwerdeanträge zu prüfen, da diese allenfalls geeignet wären, eine Kassation der angefochtenen Verfügung zu bewirken.</w:t>
      </w:r>
    </w:p>
    <w:p>
      <w:r>
        <w:rPr>
          <w:b/>
        </w:rPr>
        <w:t>E. 4.1</w:t>
      </w:r>
    </w:p>
    <w:p>
      <w:r>
        <w:t>In der Beschwerde wird geltend gemacht, die Behandlungsfristen im beschleunigten Verfahren seien überschritten worden, weshalb eine Überweisung ins erweiterte Verfahren hätte erfolgen müssen. Die Mandatsniederlegung durch die Rechtsvertretung habe zusammen mit der kurzen Beschwerdefrist von sieben Arbeitstagen dazu geführt, dass das Recht des Beschwerdeführers auf eine wirksame Beschwerde verletzt sei. Konkret sei im vorliegenden Fall das Dublin-Verfahren am 9. Dezember 2019 beendet worden. Da der Beschwerdeführer sein Asylgesuch bereits am 27. Oktober 2019 eingereicht habe, sei davon auszugehen, dass die Vorbereitungsphase zu diesem Zeitpunkt bereits abgeschlossen gewesen sei. Gemäss den Bestimmungen zur Taktenphase und den vorgesehenen Behandlungsfristen folge nach Abschluss der Vorbereitungsphase im beschleunigten Verfahren umgehend die Anhörung zu den Asylgründen (oder die Gewährung des rechtlichen Gehörs nach Art. 36 AsylG). Im vorliegenden Verfahren sei erst am 17. Januar 2020 zur Anhörung vorgeladen worden und die Anhörung selbst habe erst am 22. Januar 2020 stattgefunden. Dies sei als Überschreitung der Behandlungsfristen im beschleunigten Verfahren zu qualifizieren. Die Vorinstanz habe den Entscheid der Rechtsvertretung des Beschwerdeführers am 31. Januar 2020 eröffnet. Diese habe am gleichen Tag dem Beschwerdeführer alle vorhandenen Verfahrensakten ausgehändigt und das Mandat niedergelegt. Diese Mandatsniederlegung sei damit zur Unzeit erfolgt, da dem Beschwerdeführer damit lediglich noch sieben Arbeitstage zur Einreichung einer Beschwerde zur Verfügung gestanden hätten. Das eigenhändige Verfassen einer Beschwerde könne vom Beschwerdeführer nicht verlangt werden. Er sei damit faktisch gezwungen, Hilfe in Anspruch zu nehmen, was Zeit beanspruche, welche der neuen Rechtsvertretung fehle. Das Stellen eines Akteneinsichtsgesuchs bei der Vorinstanz nehme erneut Zeit in Anspruch. Eine vertiefte Auseinandersetzung mit dem Beschwerdeführer und der Aufbau eines Vertrauensverhältnisses sei in dieser kurzen Zeit ebenfalls nicht möglich. Dies führe dazu, dass die Rechtsschrift qualitative Mängel aufweise, was zu einer Verletzung des Rechts des Beschwerdeführers auf eine wirksame Beschwerde führe. Die siebentägige Beschwerdefrist sei als rechtswidrig beziehungswiese unzureichend zu qualifizieren.</w:t>
      </w:r>
    </w:p>
    <w:p>
      <w:r>
        <w:rPr>
          <w:b/>
        </w:rPr>
        <w:t>E. 4.2</w:t>
      </w:r>
    </w:p>
    <w:p>
      <w:r>
        <w:t>In der Vernehmlassung hält die Vorinstanz dazu fest, der Ansicht, dass wegen einer Überschreitung der Behandlungsfristen die Verfahrensrechte des Beschwerdeführers verletzt seien, sei nicht zu folgen. Den Akten sei zu entnehmen, dass beim Beschwerdeführer am 13. November 2019 ein (...) diagnostiziert und eine Operation in zwei bis vier Wochen geplant worden sei. Für die Ansetzung der Anhörung habe diese Operation abgewartet werden müssen. Zudem sei die Verfügbarkeit aller beteiligten Personen zu koordinieren gewesen, was über Weihnachten und Neujahr, bedingt durch Feiertage und vermehrte Ferienabwesenheiten, erschwert worden sei. Die Anhörung sei im Rahmen der Möglichkeiten im Abschluss an die Vorbereitungsphase durchgeführt worden, weshalb sich der Vorwurf als haltlos erweise.</w:t>
      </w:r>
    </w:p>
    <w:p>
      <w:r>
        <w:rPr>
          <w:b/>
        </w:rPr>
        <w:t>E. 5.1</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Die Dauer der Vorbereitungsphase ist in Art. 26 Abs. 1 AsylG festgelegt und beträgt im Dublin Verfahren höchstens 10 Tage, in den übrigen Verfahren höchstens 21 Tage. Nach Abschluss der Vorbereitungsphase folgt gemäss Art. 26c AsylG im beschleunigten Verfahren umgehend die Anhörung zu den Asylgründen oder die Gewährung des rechtlichen Gehörs nach Art. 36 AsylG. Ein beschleunigtes Verfahren sollte mithin gemäss der gesetzlichen Konzeption innert maximal 31 (Kalender-)Tagen vorinstanzlich abgeschlossen sein.</w:t>
      </w:r>
    </w:p>
    <w:p>
      <w:r>
        <w:rPr>
          <w:b/>
        </w:rPr>
        <w:t>E. 5.2</w:t>
      </w:r>
    </w:p>
    <w:p>
      <w:r>
        <w:t>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Rechtsmässigkeit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E-4534/2019 vom 25. September 2019, E. 7.5.1 mit Hinweis auf: Martina Caroni, Das neue Asylverfahren - ein Überblick, recht 2019, Nr. 2,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w:t>
      </w:r>
    </w:p>
    <w:p>
      <w:r>
        <w:rPr>
          <w:b/>
        </w:rPr>
        <w:t>E. 5.3</w:t>
      </w:r>
    </w:p>
    <w:p>
      <w:r>
        <w:t>Vorliegend wurde das Asylgesuch am 27. Oktober 2019 gestellt und mit Verfügung vom 31. Januar 2020 vorinstanzlich abgeschlossen - mithin 96 Tage nach der Asylgesuchstellung. Damit wurde die gesetzlich vorgesehene Zeitspanne von maximal 31 Tagen massiv überschritten. Dies dürfte vorliegend darin begründet sein, dass die Antwort des französischen Dublin-Offices erst am 29. November 2019 (33 Tage nach der Stellung des Asylgesuchs) erfolgte. Bis zur Mitteilung an die Rechtsvertretung am 9. Dezember 2019, das Asylgesuch werde in der Schweiz geprüft, sind zehn Tage, soweit aus den Akten ersichtlich, ungenutzt verstrichen. Bis zur Vorladung zur Anhörung am 17. Januar 2020 ist - wie in der Beschwerde zu Recht vorgebracht - mehr als ein Monat ohne aktenkundige Abklärungen oder Verfahrenshandlungen verstrichen. Die Vorinstanz rechtfertigte dies damit, dass vor der Anhörung die Augenoperation des Beschwerdeführers habe abgewartet werden müssen. Es findet sich dazu eine Notiz vom 5. Dezember 2019 in den Akten (SEM-Akten 1054967-32/1). Dem Anhörungsprotokoll vom 22. Januar 2020 ist zu entnehmen, dass die Operation durchgeführt worden sei und der Beschwerdeführer am 24. März 2020 einen Kontrolltermin habe (SEM-Akten 1054967-21/15 F80-86). Wann die Operation stattgefunden hat, erschliesst sich aus den Akten nicht. Vorliegend mag die notwendige Operation als Erklärung für die Verzögerung nach Beendigung des Dublin-Verfahrens dienen. Indes ist nicht verständlich, weshalb das Vorgehen nicht klar dokumentiert wurde. Was die Erklärung betrifft, es seien über die Festtage die Verfügbarkeiten aller Beteiligten zu koordinieren gewesen, ist das SEM anzuhalten, sich diesbezüglich frühzeitig zu organisieren, um unnötige zeitliche Verzögerungen zu verhindern. Die Anhörung fand am 22. Januar 2020 (nach 87 Tagen) statt. Entscheide im beschleunigten Verfahren sind innerhalb von acht Arbeitstagen nach Abschluss der Vorbereitungsphase zu treffen (Art. 37 Abs. 2 AsylG), wobei es sich um eine Ordnungsfrist handelt (vgl. Urteil des BVGer E-6713/2019 vom 9. Juni 2020 E. 8.5 f). Vorliegend erfolgte der Asylentscheid neun Tage nach der Anhörung, was eine Überschreitung der Vorgaben von lediglich einem Tag bedeutet (Art. 37 Abs. 2 AsylG). Erst nach der Anhörung konnte die Vorinstanz beurteilen, ob die Sache im erweiterten Verfahren zu prüfen ist. Es stand aber offensichtlich fest, dass es sich um einen einfachen Fall handelt und für den Asylentscheid keine weiteren Abklärungen notwendig sind. Dass vor diesem Hintergrund im konkreten Fall keine Zuteilung ins erweiterte Verfahren stattfand, ist nicht zu beanstanden, da eine Zuteilung ins erweiterte Verfahren gemäss Art. 26d AsylG nur erfolgt, wenn nach der Anhörung (zu Beginn der sogenannten Verfahrensphase) feststeht, dass ein Entscheid im Rahmen des beschleunigten Verfahrens nicht möglich ist, namentlich, weil weitere Abklärungen erforderlich sind. Dies erwies sich vorliegend als nicht notwendig, da der Entscheid ohne weitere Sachverhaltsinstruktionen umgehend getroffen werden konnte. Eine Zuteilung ins erweiterte Verfahren alleine wegen der Überschreitung einzelner Behandlungsfristen war im vorliegend Fall nicht angezeigt.</w:t>
      </w:r>
    </w:p>
    <w:p>
      <w:r>
        <w:rPr>
          <w:b/>
        </w:rPr>
        <w:t>E. 5.4</w:t>
      </w:r>
    </w:p>
    <w:p>
      <w:r>
        <w:t>Die Verfügung wurde dem Beschwerdeführer am 31. Januar 2020 eröffnet. Die Mandatsniederlegung der Rechtsvertretung erfolgte gleichentags, mithin nicht - wie geltend gemacht - zur Unzeit, sondern im Rahmen der gesetzlichen Vorgaben von Art. 102h Abs. 4 AsylG (vgl. dazu auch die Urteile des BVGer E-5332/2018 vom 23. Juli 2019 E. 5.1, E-2454/2019 vom 28. Mai 2019 E. 6.4, D-7103/2018 vom 17. April 2019 E. 5.1.2). Die Verkürzung der Beschwerdefrist auf sieben Arbeitstage wurde vom Gesetzgeber angesichts des ausgebauten Rechtsschutzes als möglich und im Hinblick auf die angestrebte Beschleunigung der Asylverfahren als notwendig erachtet (vgl. Botschaft zur Änderung des Asylgesetzes vom 3. September 2014, BBl 2014 7991, S. 8094). Die Frist zur Beschwerdeerhebung lief vorliegend ab dem 3. Februar 2020 während sieben Arbeitstagen bis Dienstag, den 11. Februar 2020. Die Vollmacht der neuen Rechtsvertretung datiert vom 3. Februar 2020, sie wurde demnach am ersten Tag der Beschwerdefrist mandatiert. Ein Akteneinsichtsgesuch ist nicht aktenkundig. Die Ausführungen in der Beschwerde (Ziff. 11) sind damit theoretischer Art und es ist davon auszugehen, die neue Rechtsvertretung habe die Akten vom Beschwerdeführer oder der alten Rechtsvertretung erhalten. Die Beschwerdeeingabe, welche unter Einhaltung der Beschwerdefrist verfasst wurde, setzt sich mit den wesentlichen Aspekten der angefochtenen Verfügung auseinander, womit der Beschwerdeführer wirksamen und effektiven Rechtsschutz geniesst. Eine massgebliche Einschränkung der Verfahrensrechte des Beschwerdeführers ist nicht festzustellen, insbesondere ist das Recht auf wirksame Beschwerde vorliegend nicht verletzt (anders in E-6713/2019 vom 9. Juni 2020 [zur Publikation vorgesehen], wo sich der gesamte Sachverhalt als komplex erwies).</w:t>
      </w:r>
    </w:p>
    <w:p>
      <w:r>
        <w:rPr>
          <w:b/>
        </w:rPr>
        <w:t>E. 5.5</w:t>
      </w:r>
    </w:p>
    <w:p>
      <w:r>
        <w:t>Eine Aufhebung der Verfügung aus formellen Gründen rechtfertigt sich unter diesen Umständen nicht und das entsprechende Begehren ist abuzweisen.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7.1</w:t>
      </w:r>
    </w:p>
    <w:p>
      <w:r>
        <w:t>Die Vorinstanz stellte in der angefochtenen Verfügung fest, die Vorbringen des Beschwerdeführers hielten den Anforderungen an die Glaubhaftigkeit gemäss Art. 7 AsylG nicht stand.</w:t>
      </w:r>
    </w:p>
    <w:p>
      <w:r>
        <w:rPr>
          <w:b/>
        </w:rPr>
        <w:t>E. 7.2</w:t>
      </w:r>
    </w:p>
    <w:p>
      <w:r>
        <w:t>Zur Begründung führte sie an, es sei in verschiedener Hinsicht als unwahrscheinlich zu erachten, dass der Beschwerdeführer Togo aus den angegebenen Gründen verlassen habe. Es sei nicht nachvollziehbar, dass die Dorfbewohner ihn um jeden Preis hätten zwingen wollen, Chef des Ahnenkultes zu werden. Der Beschwerdeführer habe dies lediglich damit begründet, dass er der älteste Sohn gewesen sei, habe aber zu den Aufgaben nur sagen können, der Anführer töte Opfertiere und führe traditionelle Zeremonien durch. Die Erklärung weshalb er nicht zu den Behörden gegangen sei, überzeuge nicht, da eine Freiheitsberaubung auch in Togo einen Strafbestand darstelle, der von den zuständigen Behörden geahndet werde, und die Täter mit geringem Aufwand im Dorf aufzufinden gewesen wären. Da eine Reise nach Europa mit hohen Kosten verbunden sei, sei es nicht glaubhaft, dass der Pastor seiner Kirche ihm dazu verholfen habe, obwohl der Beschwerdeführer andere Möglichkeiten gehabt hätte, sich zu schützen. Zudem sei es nicht plausibel, dass der Pastor seine Reise organisiert habe, um ihn vor schwarzer Magie zu schützen. Da die geltend gemachten Ausreisegründe nicht glaubhaft seien, erübrige sich eine Prüfung der Asylrelevanz. Dennoch sei erwähnt, dass er weder staatliche Verfolgung noch eine staatliche Schutzverweigerung aus einem flüchtlingsrelevanten Motiv geltend mache.</w:t>
      </w:r>
    </w:p>
    <w:p>
      <w:r>
        <w:rPr>
          <w:b/>
        </w:rPr>
        <w:t>E. 8.1</w:t>
      </w:r>
    </w:p>
    <w:p>
      <w:r>
        <w:t>Nach Prüfung der Akten ergibt sich, das die Vorinstanz in ihren Erwägungen zur zutreffenden Erkenntnis gelangt ist, die Vorbringen des Beschwerdeführers würden den Anforderungen an die Glaubhaftigkeit im Sinne von Art. 7 AsylG nicht genügen. Um Wiederholungen zu vermeiden, kann vollumfänglich auf die zutreffenden und detaillierten Ausführungen in der angefochtenen Verfügung verwiesen werden. Was in der Beschwerde dagegen vorgebracht wird, ist nicht geeignet, die vorinstanzliche Beurteilung umzustossen.</w:t>
      </w:r>
    </w:p>
    <w:p>
      <w:r>
        <w:rPr>
          <w:b/>
        </w:rPr>
        <w:t>E. 8.2</w:t>
      </w:r>
    </w:p>
    <w:p>
      <w:r>
        <w:t>Ergänzend ist Folgendes festzustellen: Der Beschwerdeführer hält daran fest, bei seinen Problemen habe es sich um eine Familienstreitigkeit gehandelt. Aus diesem Grund habe er sich nicht an die Polizei gewandt, da ihm diese nicht weitergeholfen hätte, sondern ihn dazu angehalten hätte, die Sache innerhalb der Familie zu klären. Der Beschwerdeführer macht geltend, er sei während eineinhalb Jahren eingesperrt gewesen. Bei einer Bestrafung dieses Ausmasses verbunden mit der vorgebrachten Todesdrohung erscheint zumindest fraglich, ob dies noch als reine Familienangelegenheit zu betrachten wäre, zumal der Beschwerdeführer dazu auch ausführte, er sei nicht von seinen Familienangehörigen festgehalten worden. Der Beschwerdeführer muss sich demnach entgegenhalten lassen, dass er eigenen Angaben gemäss nicht einmal versucht hat, sich an die Behörden zu wenden. Das Argument, das Vorgehen in der Schweiz weiche von demjenigen in Togo ab, verfängt nicht. Auch die Erklärung des Beschwerdeführers, seine Ausreise sei weder allzu schwierig noch allzu kostspielig gewesen, vermag die begründeten Zweifel an den geltend gemachten Ausreisegründen nicht auszuräumen. Ferner ist anzumerken, dass die Vorinstanz zu Recht darauf hingewiesen hat, der Beschwerdeführer mache keine staatliche Verfolgung oder Schutzverweigerung aus einem flüchtlingsrechtlich relevanten Motiv geltend. Den Vorbringen wären demnach selbst bei unterstellter Glaubhaftigkeit die Asylrelevanz abzusprechen.</w:t>
      </w:r>
    </w:p>
    <w:p>
      <w:r>
        <w:rPr>
          <w:b/>
        </w:rPr>
        <w:t>E. 8.3</w:t>
      </w:r>
    </w:p>
    <w:p>
      <w:r>
        <w:t>Die Vorinstanz hat die Flüchtlingseigenschaft des Beschwerdeführers zu Recht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genannten Voraussetzungen sind vorliegend nicht erfüllt. Die Vorinstanz hat in der angefochtenen Verfügung (vgl. E. III) zutreffend erkannt, dass der in Art. 5 AsylG verankerte Grundsatz der Nichtrückschiebung mangels Erfüllung der Flüchtlingseigenschaft keine Anwendung findet und keine anderweitigen völkerrechtlichen Vollzugshindernisse erkennbar sind. Auf Beschwerdeebene werden keine neuen Vollzugshindernisse geltend gemacht. Es ist damit in Übereinstimmung mit der Vorinstanz nicht davon auszugehen, dass der Beschwerdeführer bei einer Rückkehr nach Togo in eine existenzielle Notlage geraten würde. Der Vollzug der Wegweisung erweist sich damit als zulässig und zumutbar.</w:t>
      </w:r>
    </w:p>
    <w:p>
      <w:r>
        <w:rPr>
          <w:b/>
        </w:rPr>
        <w:t>E. 10.3</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wären die Kosten grundsätzlich dem Beschwerdeführer aufzuerlegen (Art. 63 Abs. 1 VwVG). Er beantragte die Gewährung der unentgeltlichen Prozessführung und amtlichen Verbeiständung. Mit Zwischenverfügung vom 19. Februar 2020 wurde auf die Erhebung eines Kostenvorschusses verzichtet und der Entscheid über die unentgeltliche Rechtspflege auf einen späteren Zeitpunkt verschoben. Aus den vorstehenden Erwägungen ergibt sich, dass die Rechtsbegehren im Beschwerdezeitpunkt nicht als aussichtslos zu gelten hatten, weshalb die Gesuche um Gewährung der unentgeltlichen Rechtspflege (Art. 65 Abs. 1 VwVG) und amtlichen Rechtsverbeiständung (Art. 102m AsylG) gutzuheissen sind. Von einer Kostenauflage ist dementsprechend abzusehen und die vom Beschwerdeführer mandatierte Rechtsvertreterin MLaw Cora Dubach ist als amtliche Rechtsbeiständin zu bestellen.</w:t>
      </w:r>
    </w:p>
    <w:p>
      <w:r>
        <w:rPr>
          <w:b/>
        </w:rPr>
        <w:t>E. 12.2</w:t>
      </w:r>
    </w:p>
    <w:p>
      <w:r>
        <w:t>Der in der Kostennote geltend gemachte zeitliche Aufwand von elf Stunden erscheint angemessen und der zur Anwendung gebracht Stundenansatz von Fr. 150.- entspricht dem vom Gericht praxisgemäss gewährten Ansatz bei amtlicher Verbeiständung. Der amtlichen Rechtsbeiständin ist somit vom Bundesverwaltungsgericht eine Entschädigung von Fr. 1'734.20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