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E-7946/2008 vom 24. Mai 2011</w:t>
      </w:r>
    </w:p>
    <w:p>
      <w:r>
        <w:t>Bundesverwaltungsgericht, 2011-05-24, DE</w:t>
      </w:r>
    </w:p>
    <w:p>
      <w:r>
        <w:rPr>
          <w:b/>
        </w:rPr>
        <w:t xml:space="preserve">Quelle: </w:t>
      </w:r>
      <w:r>
        <w:t>https://mcp.opencaselaw.ch/entscheid/bvger_E-7946_2008</w:t>
      </w:r>
    </w:p>
    <w:p>
      <w:r>
        <w:t>FR: TAF E-7946/2008 du 24 mai 2011</w:t>
      </w:r>
    </w:p>
    <w:p>
      <w:r>
        <w:t>IT: TAF E-7946/2008 del 24 maggio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Asylpunkt abgewiesen. Hinsichtlich der Anordnung der Wegweisung und des Wegweisungsvollzuges wird sie als gegenstandslos geworden abgeschrieben.</w:t>
      </w:r>
    </w:p>
    <w:p>
      <w:r>
        <w:rPr>
          <w:b/>
        </w:rPr>
        <w:t>E. 2</w:t>
      </w:r>
    </w:p>
    <w:p>
      <w:r>
        <w:t>Das Gesuch um Gewährung der unentgeltlichen Rechtspflege gemäss Art. 65 Abs. 1 VwVG wird gutgeheissen.</w:t>
      </w:r>
    </w:p>
    <w:p>
      <w:r>
        <w:rPr>
          <w:b/>
        </w:rPr>
        <w:t>E. 3</w:t>
      </w:r>
    </w:p>
    <w:p>
      <w:r>
        <w:t>Dem Beschwerdeführer werden keine Verfahrenskosten auferlegt.</w:t>
      </w:r>
    </w:p>
    <w:p>
      <w:r>
        <w:rPr>
          <w:b/>
        </w:rPr>
        <w:t>E. 4</w:t>
      </w:r>
    </w:p>
    <w:p>
      <w:r>
        <w:t>Es wird keine Parteientschädigung ausgerichtet.</w:t>
      </w:r>
    </w:p>
    <w:p>
      <w:r>
        <w:rPr>
          <w:b/>
        </w:rPr>
        <w:t>E. 5</w:t>
      </w:r>
    </w:p>
    <w:p>
      <w:r>
        <w:t>Dieses Urteil geht an den Beschwerdeführer, das BFM und die kantonale Behörde. Die vorsitzende Richterin: Die Gerichtsschreiberin: Regula Schenker Senn Anna Poschung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