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E-793/2023 vom 15. Februar 2023</w:t>
      </w:r>
    </w:p>
    <w:p>
      <w:r>
        <w:t>Bundesverwaltungsgericht, 2023-02-15, FR</w:t>
      </w:r>
    </w:p>
    <w:p>
      <w:r>
        <w:rPr>
          <w:b/>
        </w:rPr>
        <w:t xml:space="preserve">Quelle: </w:t>
      </w:r>
      <w:r>
        <w:t>https://mcp.opencaselaw.ch/entscheid/bvger_E-793_2023</w:t>
      </w:r>
    </w:p>
    <w:p>
      <w:r>
        <w:t>FR: TAF E-793/2023 du 15 février 2023</w:t>
      </w:r>
    </w:p>
    <w:p>
      <w:r>
        <w:t>IT: TAF E-793/2023 del 15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 Le Tribunal est donc compétent pour connaître du présent litige.</w:t>
      </w:r>
    </w:p>
    <w:p>
      <w:r>
        <w:rPr>
          <w:b/>
        </w:rPr>
        <w:t>E. 1.2</w:t>
      </w:r>
    </w:p>
    <w:p>
      <w:r>
        <w:t>Le recourant a qualité pour recourir (art. 48 al. 1 PA). Présenté dans la forme (art. 52 al. 1 PA) et le délai (art. 108 al. 3 LAsi) prescrits par la loi, le recours est recevable.</w:t>
      </w:r>
    </w:p>
    <w:p>
      <w:r>
        <w:rPr>
          <w:b/>
        </w:rPr>
        <w:t>E. 1.3</w:t>
      </w:r>
    </w:p>
    <w:p>
      <w:r>
        <w:t>Saisi d'un recours contre une décision de non-entrée en matière sur une demande d'asile, le Tribunal limite son examen au bien-fondé d'une telle décision (cf. ATAF 2012/4 consid. 2.2 ; 2009/54 consid. 1.3.3 ; 2007/8 consid. 5).</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Le recourant fait valoir que le SEM a violé la maxime inquisitoire et son droit d'être entendu, en omettant d'établir de manière complète et d'instruire suffisamment les faits pertinents relatifs à son état de santé. Il reproche en particulier au SEM d'avoir statué sans attendre de rapport médical émanant de spécialistes, alors qu'il ressortait du document du 9 janvier 2023 qu'il devait consulter pour faire contrôler sa lésion cutanée. L'autorité intimée aurait, par ailleurs, faussement indiqué que le rapport précité était la seule pièce pertinente au dossier, omettant de mentionner le journal de soins du 28 décembre 2022, qui prévoyait déjà que le recourant devrait rencontrer un psychologue ainsi qu'un médecin concernant son excroissance, démarches qui avaient été compliquées par le déplacement de l'intéressé dans le CFA provisoire de la Poya.</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l'espèce, au moment où l'autorité intimée a statué, elle disposait du journal de soins du 28 décembre 2022, du rapport médical du 9 janvier 2023 et des déclarations de l'intéressé relatives à son état de santé faites dans le cadre de l'entretien Dublin (cf. supra, let. G.). Contrairement à ce qu'allègue l'intéressé, le SEM a expressément mentionné cette première pièce et son contenu dans sa décision (cf. décision attaquée pt. I ch. 5). La question de savoir si le journal de soins du 31 janvier 2023 est parvenu à la connaissance du SEM avant que la décision querellée soit rendue peut, quant à elle, être laissée ouverte, dès lors que les plaintes dont ce document fait état (malaise avec vertiges) correspondent pour l'essentiel aux troubles déjà allégués lors de l'entretien Dublin, la présence de dermabrasions sur une main ainsi qu'un genou étant sans pertinence et demeurée sans suite. Nanti de ces informations, le SEM a notamment retenu que les affections alléguées par le recourant n'étaient pas suffisamment graves ou spécifiques pour s'opposer à un retour en Bulgarie, où il aurait accès aux soins médicaux nécessaires à son état. Force est ainsi d'admettre que le SEM, bien que son examen soit demeuré sommaire, a pris en compte les éléments médicaux dont il disposait alors, lesquels ne laissaient apparaître aucun indice de troubles susceptibles de faire obstacle au transfert de l'intéressé. Partant, l'autorité intimée était fondée à statuer sans procéder à d'autres mesures d'investigation, ni attendre l'établissement d'autres rapports médicaux. Le SEM n'a par conséquent pas violé son devoir d'instruction d'office s'agissant de l'état de santé du recourant.</w:t>
      </w:r>
    </w:p>
    <w:p>
      <w:r>
        <w:rPr>
          <w:b/>
        </w:rPr>
        <w:t>E. 2.3</w:t>
      </w:r>
    </w:p>
    <w:p>
      <w:r>
        <w:t>L'intéressé reproche ensuite au SEM d'avoir violé son droit d'être entendu en motivant de manière incomplète et inexacte la décision, ses déclarations sur les mauvais traitements subis en Bulgarie qui seraient à l'origine de la reviviscence des traumatismes vécus en Irak, n'ayant selon lui pas été prises en compte. Il fait également grief au SEM de ne pas avoir suffisamment motivé sa décision quant à l'application de la clause de souveraineté, ayant rendu une motivation standardisée alors qu'un examen individuel et concret s'imposait dans le cas particulier.</w:t>
      </w:r>
    </w:p>
    <w:p>
      <w:r>
        <w:rPr>
          <w:b/>
        </w:rPr>
        <w:t>E. 2.3.1</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2.3.2</w:t>
      </w:r>
    </w:p>
    <w:p>
      <w:r>
        <w:t>En l'occurrence, les griefs relatifs à un défaut de motivation ne sont pas fondés. En effet, l'intéressé n'a pas allégué, avant l'argumentation développée au stade du recours, que les mauvais traitements subis en Bulgarie avaient ravivé des traumatismes vécus en Irak ; l'autorité inférieure ne pouvait donc pas se prononcer sur cet argument dans sa décision. En revanche, le SEM a repris, dans l'état de fait, l'intégralité des faits dépeints par le recourant lors de l'entretien Dublin. En appréciant la crédibilité, il a retenu qu'ils n'étaient pas corroborés par des éléments de preuve et n'étaient en tout état de cause pas forcément représentatifs du comportement ordinaire des autorités bulgares. De fait, l'intéressé n'est resté en Bulgarie qu'une journée après l'enregistrement de sa demande de protection avant de quitter le pays (d'après les données figurant dans "Eurodac"), ce qui n'a pas permis d'entamer réellement la procédure d'asile. Le fait que l'autorité inférieure n'ait pas tenu ces atteintes comme faisant obstacle au transfert ressortit à sa liberté d'appréciation et dès lors au fond, ce qui sera examiné plus loin. Il n'y a dès lors pas lieu de retenir une motivation insuffisante de la décision attaquée.</w:t>
      </w:r>
    </w:p>
    <w:p>
      <w:r>
        <w:rPr>
          <w:b/>
        </w:rPr>
        <w:t>E. 2.4</w:t>
      </w:r>
    </w:p>
    <w:p>
      <w:r>
        <w:t>Au vu de ce qui précède, les griefs d'ordre formel invoqués par le recourant doivent être écartés.</w:t>
      </w:r>
    </w:p>
    <w:p>
      <w:r>
        <w:rPr>
          <w:b/>
        </w:rPr>
        <w:t>E. 3.1</w:t>
      </w:r>
    </w:p>
    <w:p>
      <w:r>
        <w:t>En vertu de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du règlement Dublin III (cf. ATAF 2017 VI/5 précité consid. 6.2 et 8.2.1 et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4.1</w:t>
      </w:r>
    </w:p>
    <w:p>
      <w:r>
        <w:t>En l'occurrence, les investigations entreprises par le SEM ont révélé, après consultation de l'unité centrale du système européen "Eurodac", que le recourant avait déposé une demande d'asile en Bulgarie. Fondé sur ce qui précède, le SEM a soumis aux autorités bulgares compétentes, le 9 janvier 2023, dans le délai fixé à l'art. 23 par. 2 du règlement Dublin III, une demande aux fins de reprise en charge de l'intéressé, en application de l'art. 18 par. 1 let. b du règlement Dublin III. Le 23 janvier 2023 (soit dans le respect du délai de l'art. 25 par. 1 du règlement Dublin III), la Bulgarie a expressément accepté de reprendre en charge l'intéressé sur la base de la let. c de cette même disposition (demande d'asile retirée en cours d'examen).</w:t>
      </w:r>
    </w:p>
    <w:p>
      <w:r>
        <w:rPr>
          <w:b/>
        </w:rPr>
        <w:t>E. 4.2</w:t>
      </w:r>
    </w:p>
    <w:p>
      <w:r>
        <w:t>La Bulgarie a ainsi valablement reconnu sa compétence pour traiter la demande d'asile de l'intéressé. Dans son recours, celui-ci ne conteste d'ailleurs pas cette compétence sur le principe, mais s'oppose à son transfert pour d'autres motifs, qu'il y a lieu d'analyser dans les considérants suivants.</w:t>
      </w:r>
    </w:p>
    <w:p>
      <w:r>
        <w:rPr>
          <w:b/>
        </w:rPr>
        <w:t>E. 5.1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 Charte UE).</w:t>
      </w:r>
    </w:p>
    <w:p>
      <w:r>
        <w:rPr>
          <w:b/>
        </w:rPr>
        <w:t>E. 5.2</w:t>
      </w:r>
    </w:p>
    <w:p>
      <w:r>
        <w:t>De jurisprudence constante, tel n'est pas le cas, même si des carences du système d'asile bulgare ont été relevées par le Tribunal dans sa jurisprudence (cf. arrêt de référence du Tribunal 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5.3</w:t>
      </w:r>
    </w:p>
    <w:p>
      <w:r>
        <w:t>En l'espèce, les allégations vagues et non étayées du recourant, selon lesquelles il aurait subi, en Bulgarie, des violences de policiers ou de gardes-frontière, ne sauraient conduire le Tribunal à revenir sur sa jurisprudence précitée quant à l'absence de défaillances systémiques dans ce pays. On ne saurait en effet pas accorder à ces assertions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c du règlement Dublin III).</w:t>
      </w:r>
    </w:p>
    <w:p>
      <w:r>
        <w:rPr>
          <w:b/>
        </w:rPr>
        <w:t>E. 6.1</w:t>
      </w:r>
    </w:p>
    <w:p>
      <w:r>
        <w:t>Dans son recours, l'intéressé s'est opposé à son transfert vers la Bulgarie en sollicitant l'application de la clause discrétionnaire prévue à l'art. 17 par. 1 du règlement Dublin III. Il a fait valoir qu'il avait été contraint de demander l'asile dans ce pays, qu'il avait été emprisonné pendant quatorze jours dans des conditions précaires et avait été maltraité par les forces de l'ordre bulgares. Il a allégué être une personne particulièrement vulnérable, compte tenu de la reviviscence des traumatismes vécus en Irak par les mauvais traitements subis en Bulgarie, et indiqué souhaiter rester en Suisse, où il avait notamment un frère. Au stade du recours, son représentant juridique a du reste relevé l'afflux massif de réfugiés ukrainiens en Bulgarie, la surcharge manifeste des structures et la détérioration des conditions d'accueil, ainsi que son impact sur le traitement des demandes d'asile.</w:t>
      </w:r>
    </w:p>
    <w:p>
      <w:r>
        <w:rPr>
          <w:b/>
        </w:rPr>
        <w:t>E. 6.2</w:t>
      </w:r>
    </w:p>
    <w:p>
      <w:r>
        <w:t>En vertu de la disposition précitée,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6.4</w:t>
      </w:r>
    </w:p>
    <w:p>
      <w:r>
        <w:t>En l'espèce, au vu des informations ressortant de la base de données "Eurodac" et de la communication du 23 janvier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le recourant n'ayant d'ailleurs pas démontré le contraire. Les autorités bulgares l'ont reconnu comme requérant d'asile et ont expressément confirmé leur volonté de poursuivre le traitement de sa demande.</w:t>
      </w:r>
    </w:p>
    <w:p>
      <w:r>
        <w:rPr>
          <w:b/>
        </w:rPr>
        <w:t>E. 6.5</w:t>
      </w:r>
    </w:p>
    <w:p>
      <w:r>
        <w:t>S'agissant des maltraitances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arrêt de référence F-7195/2018 précité consid. 6.6.3). Le Tribunal a toutefois considéré, sur la base des informations à sa disposition, que, si elles continuaient d'être précaires, les conditions de détention ne pouvaient être d'emblée qualifiées de traitements inhumains et dégradants (cf. op. cit.,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frappé par des policiers ou des gardes-frontière et avoir été attaqué par leurs chiens. Or, ces déclarations, nullement étayées, sont demeurées particulièrement vagues. On peine d'ailleurs à comprendre, à la lecture du dossier du SEM et du recours, dans quel contexte ces maltraitances seraient intervenues. Nonobstant ce qui précède, des voies de droit existent en Bulgarie pour se plaindre de telles actions. Dans ce contexte, si le recourant devait être, après son retour en Bulgarie, confronté à des mesures policières disproportionnées ou injustifiées, il lui appartiendrait de s'en plaindre auprès des autorités administratives et judiciaires de cet Etat.</w:t>
      </w:r>
    </w:p>
    <w:p>
      <w:r>
        <w:rPr>
          <w:b/>
        </w:rPr>
        <w:t>E. 6.6</w:t>
      </w:r>
    </w:p>
    <w:p>
      <w:r>
        <w:t>S'agissant de son état de santé, le recourant a, lors de son entretien Dublin, allégué souffrir d'asthme depuis l'enfance et avoir été suivi en Irak pendant plusieurs années en raison d'une "santé mentale fragile", nécessitant la prise d'un antidépresseur. Depuis son arrivée en Suisse, il a fait une crise d'asthme pour laquelle il a été pris en charge et s'est vu prescrire des médicaments pendant environ deux semaines. Il présente du reste des douleurs à cause d'une excroissance à la tête et a signalé des troubles du sommeil. Au vu des documents médicaux produits, rien n'indique toutefois que ces affections seraient d'une gravité telle qu'elles nécessiteraient impérativement la poursuite d'un traitement en Suisse au point que son transfert serait contraire à l'art. 3 CEDH (cf. arrêt Paposhvili c. Belgique du 13 décembre 2016 [Grande Chambre], requête no 41738/10, rappelée dans l'arrêt Savran c. Danemark [GC] du 7 décembre 2021, requête n° 57467/2015). Le traitement médicamenteux prescrit au recourant suite à sa crise d'asthme a pris fin. Bien qu'un rendez-vous avec un "chirurgien général" en lien avec son excroissance soit agendé au 23 février 2023, le dossier n'indique pas que l'intéressé nécessiterait des soins urgents ou particulièrement pointus. Quoi qu'en dise l'intéressé, aucune intervention chirurgicale n'a, en l'état, été décidée ou concrètement planifiée. Enfin, d'après l'évaluation psychologique sommaire du 8 février 2023 jointe au recours, il présente notamment des difficultés à l'endormissement et fait des cauchemars en lien avec son vécu en Bulgarie (il n'a pas d'idées suicidaires). Il n'a cependant déposé aucune pièce récente attestant que l'infirmerie du CFA aurait jugé opportun de le rediriger vers un médecin. En tout état de cause, ses problèmes tant somatiques que psychiques pourront, le cas échéant, être investigués et pris en charge en Bulgarie, pays disposant de structures médicales adéquates et qui est lié par la directive Accueil (cf. art. 19).</w:t>
      </w:r>
    </w:p>
    <w:p>
      <w:r>
        <w:rPr>
          <w:b/>
        </w:rPr>
        <w:t>E. 6.7</w:t>
      </w:r>
    </w:p>
    <w:p>
      <w:r>
        <w:t>Au vu de ce qui précède, l'intéressé n'a pas démontré que son retour en Bulgarie le placerait dans une situation de vulnérabilité particulière, qui commanderait, conformément à la jurisprudence du Tribunal (cf. consid. 6.3 précité), un examen plus poussé de sa situation personnelle en cas de transfert. Dans ces conditions, il n'est pas nécessaire de requérir des garanties supplémentaires aux autorités bulgares. Pour la même raison, il n'y a pas lieu de considérer que les conséquences de la guerre en Ukraine, qui ont certes pu péjorer les conditions d'accueil des demandeurs d'asile en Bulgarie, s'opposent, en ce qui le concerne, à son transfert vers ce pays (cf. not. arrêts du Tribunal E-2392/2022 du 3 juin 2022 ; F-1525/2022 du 2 mai 2022). A fortiori, son transfert vers cet Etat n'est pas contraire aux obligations de la Suisse découlant de ses obligations internationales. Le SEM n'est donc pas tenu de renoncer au transfert et d'examiner lui-même la demande d'asile.</w:t>
      </w:r>
    </w:p>
    <w:p>
      <w:r>
        <w:rPr>
          <w:b/>
        </w:rPr>
        <w:t>E. 6.8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après l'échec d'une précédente procédure menée en Allemagne.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6.9</w:t>
      </w:r>
    </w:p>
    <w:p>
      <w:r>
        <w:t>Au surplus, la présence en Suisse du frère du recourant, avec lequel il n'était selon ses propres dires pas en contact à son arrivée, ainsi que d'un autre membre de sa famille (sans précision du lien de parenté), ne suffit en l'occurrence pas pour justifier l'application de la clause discrétionnaire de l'art. 17 du règlement Dublin III. Les critères d'application de l'art. 16 de ce règlement ne sont à l'évidence pas non plus remplis.</w:t>
      </w:r>
    </w:p>
    <w:p>
      <w:r>
        <w:rPr>
          <w:b/>
        </w:rPr>
        <w:t>E. 6.10</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7.1</w:t>
      </w:r>
    </w:p>
    <w:p>
      <w:r>
        <w:t>Au vu de ce qui précède, c'est à bon droit que le SEM n'est pas entré en matière sur la demande d'asile de l'intéressé, en application de l'art. 31a al. 1 let. b LAsi, et qu'il a prononcé son transfert de Suisse vers la Bulgarie, conformément à l'art. 44 LAsi, aucune exception à la règle générale du renvoi n'étant réalisée (art. 32 al. 1 OA 1). Le recours doit par conséquent être rejeté et la décision attaquée confirmée.</w:t>
      </w:r>
    </w:p>
    <w:p>
      <w:r>
        <w:rPr>
          <w:b/>
        </w:rPr>
        <w:t>E. 7.2</w:t>
      </w:r>
    </w:p>
    <w:p>
      <w:r>
        <w:t>S'avérant manifestement infondé, il est rejeté dans une procédure à juge unique, avec l'approbation d'un second juge (art. 111 let. e LAsi). Vu l'issue de la cause, il est, en outre, renoncé à un échange d'écritures (art. 111a al. 1 LAsi).</w:t>
      </w:r>
    </w:p>
    <w:p>
      <w:r>
        <w:rPr>
          <w:b/>
        </w:rPr>
        <w:t>E. 8.1</w:t>
      </w:r>
    </w:p>
    <w:p>
      <w:r>
        <w:t>Dès lors qu'il est statué dans un arrêt immédiat, les demandes d'octroi de l'effet suspensif et de dispense de paiement d'une avance de frais deviennent sans objet.</w:t>
      </w:r>
    </w:p>
    <w:p>
      <w:r>
        <w:rPr>
          <w:b/>
        </w:rPr>
        <w:t>E. 8.2</w:t>
      </w:r>
    </w:p>
    <w:p>
      <w:r>
        <w:t>Les conclusions du recours étant d'emblée vouées à l'échec, la demande d'assistance judiciaire partielle est rejetée (art. 65 al. 1 PA).</w:t>
      </w:r>
    </w:p>
    <w:p>
      <w:r>
        <w:rPr>
          <w:b/>
        </w:rPr>
        <w:t>E. 8.3</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