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E-7932/2016 vom 4. Januar 2017</w:t>
      </w:r>
    </w:p>
    <w:p>
      <w:r>
        <w:t>Bundesverwaltungsgericht, 2017-01-04, DE</w:t>
      </w:r>
    </w:p>
    <w:p>
      <w:r>
        <w:rPr>
          <w:b/>
        </w:rPr>
        <w:t xml:space="preserve">Quelle: </w:t>
      </w:r>
      <w:r>
        <w:t>https://mcp.opencaselaw.ch/entscheid/bvger_E-7932_2016</w:t>
      </w:r>
    </w:p>
    <w:p>
      <w:r>
        <w:t>FR: TAF E-7932/2016 du 4 janvier 2017</w:t>
      </w:r>
    </w:p>
    <w:p>
      <w:r>
        <w:t>IT: TAF E-7932/2016 del 4 gennaio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3.3</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4.1</w:t>
      </w:r>
    </w:p>
    <w:p>
      <w:r>
        <w:t>Die Vorinstanz kommt zum Schluss, die Vorbringen des Beschwerdeführers würden einerseits den Anforderungen an die Flüchtlingseigenschaft nicht standhalten und seien andererseits offensichtlich unglaubhaft. So mache dieser Nachteile geltend, die sich aus lokal oder regional beschränkten Verfolgungsmassnahmen ableiten würden. Da er sich als gesunder und junger Mann durch einen Wegzug in einen anderen Teil des Landes entziehen könne, sei er nicht auf den Schutz der Schweiz angewiesen. Hinzu komme, dass seine Vorbringen zahlreiche Widersprüche und Ungereimtheiten aufweisen würden. So mache er beispielsweise widersprüchliche Angaben zum Wegzug seines Vaters, zum Beginn der Landstreitigkeiten, zu seinem Umzug oder der Frage, ob der Überfall der Boko Haram einen Monat oder einen Tag vor seiner Ausreise stattgefunden habe.</w:t>
      </w:r>
    </w:p>
    <w:p>
      <w:r>
        <w:rPr>
          <w:b/>
        </w:rPr>
        <w:t>E. 4.2</w:t>
      </w:r>
    </w:p>
    <w:p>
      <w:r>
        <w:t>Die vorinstanzliche Verfügung ist weder in tatsächlicher noch in rechtlicher Hinsicht zu beanstanden. Es wird zutreffend begründet, welche Vorbringen unglaubhaft und welche nicht von Asylrelevanz sind. Was der Beschwerdeführer hiergegen einwendet ist nicht stichhaltig. So genügt es nicht, den bereits bekannten Sachverhalt zu wiederholen oder bis anhin im Verfahren nicht ansatzweise erwähnte Befürchtungen aufzulisten. Hiermit gelingt es der Rechtsmitteleingabe nicht aufzuzeigen, inwiefern die vorinstanzliche Beweiswürdigung Bundesrecht verletzen oder zu einer rechtsfehlerhaften Sachverhaltsfeststellung führen soll. Solches ist auch nicht ersichtlich. Indem der Beschwerdeführer am 13. Dezember 2016 erklärt, freiwillig nach Nigeria zurückkehren zu wollen, bestätigt er selbst, dass er in Nigeria keine ernsthaften Nachteile im Sinne von Art. 3 AsylG zu gewärtigen hat (SEM-Akten, Declaration given by the applicant in order to return voluntarily to Nigeria vom 13. Dezember 2016). Um Wiederholungen zu vermeiden, ist auf die zutreffenden Ausführungen der Vorinstanz zu verweisen, die zu Recht das Asylgesuch des Beschwerdeführers abgelehnt hat.</w:t>
      </w:r>
    </w:p>
    <w:p>
      <w:r>
        <w:rPr>
          <w:b/>
        </w:rPr>
        <w:t>E. 5</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2013/37 E 4.4, 2009/50 E. 9). Die Wegweisung ist nicht zu beanstanden.</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Beschwerde noch aufgrund der Akten ergeben sich konkrete Anhaltspunkte dafür, dass er für den Fall einer Ausschaffung nach Nigeria dort mit beachtlicher Wahrscheinlichkeit einer nach Art. 3 EMRK oder Art. 1 FoK verbotenen Strafe oder Behandlung ausgesetzt wäre. Der Vollzug ist demnach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Indem der Beschwerdeführer unterschriftlich seinen Willen bekräftigt hat, so bald wie möglich nach Nigeria zurückzukehren, ist davon auszugehen, dass keine Wegweisungsvollzugshindernisse im gesetzlichen Sinne vorliegen (SEM-Akten, Declaration given by the applicant in order to return voluntarily to Nigeria vom 13. Dezember 2016). In Nigeria herrscht auch keine Situation allgemeiner Gewalt. Ferner besteht kein Grund zur Annahme, der Beschwerdeführer gerate im Falle einer Rückkehr aus individuellen Gründen wirtschaftlicher, sozialer oder gesundheitlicher Natur in eine existenzbedrohende Situation. Der pauschale Hinweis auf Beschwerdeebene, er habe eine Beziehung zu einer Schweizerin, ändert an der Zumutbarkeit des Wegweisungsvollzugs nichts (Beschwerde S. 5). Der Vollzug erweist sich als zumutbar.</w:t>
      </w:r>
    </w:p>
    <w:p>
      <w:r>
        <w:rPr>
          <w:b/>
        </w:rPr>
        <w:t>E. 6.4</w:t>
      </w:r>
    </w:p>
    <w:p>
      <w:r>
        <w:t>Es obliegt dem Beschwerdeführer, sich die für eine Rückkehr allenfalls benötigten Reisedokumente bei der Vertretung seines Heimatlandes zu beschaffen (Art. 8 Abs. 4 AsylG; BVGE 2008/34 E. 12), weshalb der Vollzug auch als möglich zu bezeichnen ist. Damit fällt die Anordnung einer vorläufigen Aufnahme ausser Betracht (Art. 83 Abs. 1-4 AuG).</w:t>
      </w:r>
    </w:p>
    <w:p>
      <w:r>
        <w:rPr>
          <w:b/>
        </w:rPr>
        <w:t>E. 6.5</w:t>
      </w:r>
    </w:p>
    <w:p>
      <w:r>
        <w:t>Die Vorinstanz hat demnach zu Recht Wegweisungsvollzugshindernisse verneint. Die Anordnung einer vorläufigen Aufnahme fällt ausser Betracht (Art. 83 Abs. 1-4 AuG).</w:t>
      </w:r>
    </w:p>
    <w:p>
      <w:r>
        <w:rPr>
          <w:b/>
        </w:rPr>
        <w:t>E. 7</w:t>
      </w:r>
    </w:p>
    <w:p>
      <w:r>
        <w:t>Aus diesen Erwägungen ergibt sich, dass die angefochtene Verfügung Bundesrecht nicht verletzt und auch sonst nicht zu beanstanden ist (Art. 106 AsylG und Art. 49 VwVG). Die Beschwerde ist abzuweisen. Der Antrag betreffend Wiederherstellung der aufschiebenden Wirkung ist gegenstandslos. Die aufschiebende Wirkung wurde der Beschwerde nicht entzogen (Art. 55 VwVG).</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8.2</w:t>
      </w:r>
    </w:p>
    <w:p>
      <w:r>
        <w:t>Bei diesem Ausgang des Verfahrens sind die Kosten von Fr. 600.- (Art. 1-3 des Reglements vom 21. Februar 2008 über die Kosten und Entschädigungen vor dem Bundesverwaltungsgericht [VGKE], SR 173.320.2) dem Beschwerdeführer aufzuerlegen.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