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E-7932/2010 vom 23. November 2010</w:t>
      </w:r>
    </w:p>
    <w:p>
      <w:r>
        <w:t>Bundesverwaltungsgericht, 2010-11-23, FR</w:t>
      </w:r>
    </w:p>
    <w:p>
      <w:r>
        <w:rPr>
          <w:b/>
        </w:rPr>
        <w:t xml:space="preserve">Quelle: </w:t>
      </w:r>
      <w:r>
        <w:t>https://mcp.opencaselaw.ch/entscheid/bvger_E-7932_2010</w:t>
      </w:r>
    </w:p>
    <w:p>
      <w:r>
        <w:t>FR: TAF E-7932/2010 du 23 novembre 2010</w:t>
      </w:r>
    </w:p>
    <w:p>
      <w:r>
        <w:t>IT: TAF E-7932/2010 del 23 novembre 2010</w:t>
      </w:r>
    </w:p>
    <w:p>
      <w:pPr>
        <w:pStyle w:val="Heading2"/>
      </w:pPr>
      <w:r>
        <w:t>Regeste</w:t>
      </w:r>
    </w:p>
    <w:p>
      <w:r>
        <w:t>Asile (non-entrée en matière) et renvoi</w:t>
      </w:r>
    </w:p>
    <w:p>
      <w:pPr>
        <w:pStyle w:val="Heading2"/>
      </w:pPr>
      <w:r>
        <w:t>Erwägungen</w:t>
      </w:r>
    </w:p>
    <w:p>
      <w:r>
        <w:rPr>
          <w:b/>
        </w:rPr>
        <w:t>E. 1.1</w:t>
      </w:r>
    </w:p>
    <w:p>
      <w:r>
        <w:t>En vertu de l'art. 31 de la loi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w:t>
      </w:r>
    </w:p>
    <w:p>
      <w:r>
        <w:rPr>
          <w:b/>
        </w:rPr>
        <w:t>E. 2.1</w:t>
      </w:r>
    </w:p>
    <w:p>
      <w:r>
        <w:t>Dans le cas particulier, il y a lieu de déterminer si l'ODM était fondé à faire application de l'art. 32 al. 2 let. e LAsi, disposition aux termes de laquelle il n'est pas entré en matière sur une demande d'asile si le requérant a déjà fait l'objet d'une procédure d'asile en Suisse qui s'est terminée par une décision négative ou est rentré dans son Etat d'origine ou de provenance alors que la procédure était en suspens. Cette disposition n'est toutefois pas applicable lorsque des faits propres à motiver la qualité de réfugié ou déterminants pour l'octroi de la protection provisoire se sont produits dans l'intervalle.</w:t>
      </w:r>
    </w:p>
    <w:p>
      <w:r>
        <w:rPr>
          <w:b/>
        </w:rPr>
        <w:t>E. 2.2</w:t>
      </w:r>
    </w:p>
    <w:p>
      <w:r>
        <w:t>L'application de l'art. 32 al. 2 let. e LAsi présuppose un examen matériel succinct de la crédibilité du recourant, constatant l'absence manifeste d'indices de nouveaux éléments déterminants pour la qualité de réfugié ou pour l'octroi de la protection provisoire (JICRA 2000 n° 14 p. 102ss).</w:t>
      </w:r>
    </w:p>
    <w:p>
      <w:r>
        <w:rPr>
          <w:b/>
        </w:rPr>
        <w:t>E. 3.1</w:t>
      </w:r>
    </w:p>
    <w:p>
      <w:r>
        <w:t>En l'espèce, l'une des conditions alternatives préliminaires d'application de l'art. 32 al. 2 let. e LAsi (1ère partie) est indiscutablement remplie, dès lors que le recourant a déjà fait l'objet d'une procédure d'asile en Suisse qui s'est terminée par une décision négative. Comme déjà dit, par décision du 19 mai 2010, l'ODM a en effet rejeté la demande d'asile du recourant du 21 septembre. Ce point n'est d'ailleurs pas contesté.</w:t>
      </w:r>
    </w:p>
    <w:p>
      <w:r>
        <w:rPr>
          <w:b/>
        </w:rPr>
        <w:t>E. 3.2</w:t>
      </w:r>
    </w:p>
    <w:p>
      <w:r>
        <w:t>En outre, le dossier ne révèle aucun fait survenu depuis la clôture de la précédente procédure qui serait propre à motiver la qualité de réfugié du recourant. De fait, l'attestation de résidence du 3 juin 2010, dans laquelle il est fait mention de menaces contre le recourant, ne peut être considérée comme un indice manifeste de nouveaux éléments déterminants pour la qualité de réfugié eu égard au caractère très vague de cette indication, eu égard aussi à l'incapacité du recourant à dire quoi que ce soit de précis sur les terroristes qui le menaceraient et sur les raisons pour lesquelles ceux-ci en auraient après lui (cf. pv d'audition du 20 octobre 2010, Q. 51ss). Par ailleurs, le recourant n'est pas crédible quand il affirme n'être pas en mesure de dire quoi que ce soit de la lettre de menaces que lui aurait fait suivre sa famille, en Irak, parce que, sitôt en possession de ce moyen, il l'aurait confié à une collaboratrice de l'association "D._______" qui ne le lui aurait pas restitué. Pour le Tribunal, si cette lettre avait bien existé, l'association précitée n'aurait alors pas manqué de dire au recourant quel usage juridique en faire. Le Tribunal relève enfin que le recourant n'a, à aucun moment, laissé entendre que sa famille à I._______, dans la région de G._______, avait été inquiétée par des terroristes. Dans ces conditions, la production d'une nouvelle carte d'identité, dont on ne sait rien des conditions de son obtention par le recourant, ne saurait suffire pour que le Tribunal exige de l'ODM qu'il procède à des mesures d'instruction complémentaires, cela d'autant moins que la facture de ce document fait prima facie douter de son authenticité, que n'étaie aucun certificat de l'autorité qui l'a émis. Pour le reste, un certificat de décès du père du recourant a déjà été produit lors de la précédente procédure. Dès lors, la production d'un nouveau certificat, à la numérotation, à la couleur et à la forme différentes du premier, amène à douter de la réalité du décès que ces pièces concernent.</w:t>
      </w:r>
    </w:p>
    <w:p>
      <w:r>
        <w:rPr>
          <w:b/>
        </w:rPr>
        <w:t>E. 3.3</w:t>
      </w:r>
    </w:p>
    <w:p>
      <w:r>
        <w:t>Au vu de ce qui précède, la décision de non-entrée en matière prise par l'ODM en application de l'art. 32 al. 2 let. e LAsi doit être confirmée et le recours rejeté sur ce point.</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du moins dans les trois provinces kurdes du nord de l'Irak, conformément à la jurisprudence du Tribunal en la matière (ATAF 2008/4 consid. 3 et 4 ; 2008/5 consid. 3). Kurde lui-même, le recourant n'a en effet jamais laissé entendre qu'il aurait quoi que ce soit à craindre des autorités en place dans cette partie du pays et rien n'indique qu'il ne serait pas autorisé à s'y installer. De fait, sa situation est plutôt favorable à une intégration aisée en dépit des particularités de la société irakienne subdivisée en tribus et clans. Jeune, il est en mesure de subvenir à ses besoins et il n'a pas fait valoir de problèmes de santé. Il a aussi à K._______ un oncle et une tante sur le soutien desquels il pourra au besoin compter.</w:t>
      </w:r>
    </w:p>
    <w:p>
      <w:r>
        <w:rPr>
          <w:b/>
        </w:rPr>
        <w:t>E. 4.4</w:t>
      </w:r>
    </w:p>
    <w:p>
      <w:r>
        <w:t>L'exécution du renvoi est enfin possible (cf. art. 83 al. 2 LEtr) et le recourant tenu de collaborer à l'obtention de documents de voyage lui permettant de quitter la Suisse (cf. art. 8 al. 4 LAsi).</w:t>
      </w:r>
    </w:p>
    <w:p>
      <w:r>
        <w:rPr>
          <w:b/>
        </w:rPr>
        <w:t>E. 4.5</w:t>
      </w:r>
    </w:p>
    <w:p>
      <w:r>
        <w:t>C'est donc également à bon droit que l'autorité de première instance a prononcé le renvoi du recourant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5.2</w:t>
      </w:r>
    </w:p>
    <w:p>
      <w:r>
        <w:t>La demande d'assistance judiciaire partielle est rejetée, les conclusions du recours paraissant d'emblée vouées à l'échec (cf. art. 65 al. 1 PA).</w:t>
      </w:r>
    </w:p>
    <w:p>
      <w:r>
        <w:rPr>
          <w:b/>
        </w:rPr>
        <w:t>E. 5.3</w:t>
      </w:r>
    </w:p>
    <w:p>
      <w:r>
        <w:t>Vu l'issue de la procédure, il y a lieu de mettre les frais (600 francs)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