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E-7931/2025 vom 3. November 2025</w:t>
      </w:r>
    </w:p>
    <w:p>
      <w:r>
        <w:t>Bundesverwaltungsgericht, 2025-11-03, DE</w:t>
      </w:r>
    </w:p>
    <w:p>
      <w:r>
        <w:rPr>
          <w:b/>
        </w:rPr>
        <w:t xml:space="preserve">Quelle: </w:t>
      </w:r>
      <w:r>
        <w:t>https://mcp.opencaselaw.ch/entscheid/bvger_E-7931_2025</w:t>
      </w:r>
    </w:p>
    <w:p>
      <w:r>
        <w:t>FR: TAF E-7931/2025 du 3 novembre 2025</w:t>
      </w:r>
    </w:p>
    <w:p>
      <w:r>
        <w:t>IT: TAF E-7931/2025 del 3 novembre 2025</w:t>
      </w:r>
    </w:p>
    <w:p>
      <w:pPr>
        <w:pStyle w:val="Heading2"/>
      </w:pPr>
      <w:r>
        <w:t>Regeste</w:t>
      </w:r>
    </w:p>
    <w:p>
      <w:r>
        <w:t>Asyl und Wegweisung (beschleunigtes Verfahren)</w:t>
      </w:r>
    </w:p>
    <w:p>
      <w:pPr>
        <w:pStyle w:val="Heading2"/>
      </w:pPr>
      <w:r>
        <w:t>Erwägungen</w:t>
      </w:r>
    </w:p>
    <w:p>
      <w:r>
        <w:rPr>
          <w:b/>
        </w:rPr>
        <w:t>E. 20</w:t>
      </w:r>
    </w:p>
    <w:p>
      <w:r>
        <w:t>August 2024 S. 4 m.w.H.), dass dem Beschwerdeführer zuzumuten ist, im Bedarfsfall den Schutz sei- nes Heimatstaates vor nichtstaatlicher Verfolgung auszuschöpfen, dass zudem weder die umfangreichen Ausführungen in der Beschwerde zum Hintergrund der «Hizbullah», der Ereignisse im Jahr 2014 noch das eingereichte Schreiben des Anwalts aus der Türkei geeignet sind, diesbe- züglich zu einer von derjenigen des SEM abweichenden Beurteilung zu führen, dass es dem Beschwerdeführer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2009/50 E. 9, je m.w.H.),</w:t>
      </w:r>
    </w:p>
    <w:p>
      <w:r>
        <w:t>E-7931/2025 Seite 9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den vorstehenden Erwägungen keine Hinweise auf eine flüchtlingsrechtlich relevante Verfolgung bestehen (Art. 5 Abs. 1 AsylG; Art. 33 Abs. 1 FK [SR 0.142.30]) und auch keine konkreten Anhalts- punkte für eine in der Heimat drohende menschenrechtswidrige Behand- lung (im Sinne von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des Beschwerdeführers noch individuelle Gründe auf eine konkrete Gefährdung im Falle einer Rückkehr schliessen lassen, dass 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gemäss konstanter Praxis des Bundesverwaltungsgerichts nicht von einer Situation allgemeiner Gewalt oder von bürgerkriegsähnlichen Verhältnissen in der Türkei – auch nicht für Angehörige der kurdischen Ethnie – auszugehen ist (vgl. statt vieler Urteil des BVGer E-1087/2024 vom 2. Mai 2025 E. 8.4.2 m.w.H.) dass der Beschwerdeführer aus der Provinz E._______ stammt, einer Re- gion, die vom Erdbeben im Frühjahr 2023 betroffen war, gemäss seinen Aussagen jedoch nicht davon auszugehen ist, dass er und seine Familie vom Erdbeben unmittelbar betroffen gewesen sind,</w:t>
      </w:r>
    </w:p>
    <w:p>
      <w:r>
        <w:t>E-7931/2025 Seite 10 dass der Beschwerdeführer über ein ausgeprägtes familiäres Netzwerk in der Türkei verfügt, auf das er bereits vor seiner Ausreise zurückgreifen konnte und fundierte Berufserfahrung vorweisen kann, dass er gemäss Aktenlage gesund ist und keine relevanten gesundheitli- chen Probleme geltend machte, dass sich der Vollzug der Wegweisung somit in allgemeiner, wie auch in individueller Hinsicht als zumutbar erweist, dass es dem Beschwerdeführern obliegt, sich die für die Rückkehr allen- falls benötigten Reisedokumente zu beschaffen (Art. 47 Abs. 1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dem Beschwerdeführer demnach die Kosten des Verfahrens – wel- che praxisgemäss auf Fr. 1’000.– zu bestimmen sind – aufzuerlegen sind (Art. 63 Abs. 1 VwVG; Art. 1–3 des Reglements vom 21. Februar 2008 über die Kosten und Entschädigungen vor dem Bundesverwaltungsgericht [VGKE, SR 173.320.2]).</w:t>
      </w:r>
    </w:p>
    <w:p>
      <w:r>
        <w:t>(Dispositiv nächste Seite)</w:t>
      </w:r>
    </w:p>
    <w:p>
      <w:r>
        <w:t>E-7931/2025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