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E-7931/2016 vom 26. Juli 2018</w:t>
      </w:r>
    </w:p>
    <w:p>
      <w:r>
        <w:t>Bundesverwaltungsgericht, 2018-07-26, FR</w:t>
      </w:r>
    </w:p>
    <w:p>
      <w:r>
        <w:rPr>
          <w:b/>
        </w:rPr>
        <w:t xml:space="preserve">Quelle: </w:t>
      </w:r>
      <w:r>
        <w:t>https://mcp.opencaselaw.ch/entscheid/bvger_E-7931_2016</w:t>
      </w:r>
    </w:p>
    <w:p>
      <w:r>
        <w:t>FR: TAF E-7931/2016 du 26 juillet 2018</w:t>
      </w:r>
    </w:p>
    <w:p>
      <w:r>
        <w:t>IT: TAF E-7931/2016 del 26 luglio 2018</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1.3</w:t>
      </w:r>
    </w:p>
    <w:p>
      <w:r>
        <w:t>L'intéressé a qualité pour recourir (cf. art. 48 al. 1 PA). Présenté dans la forme (cf. art. 52 al. 1 PA) et le délai (cf. art. 108 al. 1 LAsi) prescrits par la loi, le recours est recevable.</w:t>
      </w:r>
    </w:p>
    <w:p>
      <w:r>
        <w:rPr>
          <w:b/>
        </w:rPr>
        <w:t>E. 2.1</w:t>
      </w:r>
    </w:p>
    <w:p>
      <w:r>
        <w:t>En l'espèce, il y a lieu d'examiner à titre liminaire le grief relatif à la violation du droit d'être entendu de l'intéressé. Celui-ci reproche au SEM un manque d'instruction de la cause, qui aurait mené selon lui à l'établissement incomplet des faits.</w:t>
      </w:r>
    </w:p>
    <w:p>
      <w:r>
        <w:rPr>
          <w:b/>
        </w:rPr>
        <w:t>E. 2.2</w:t>
      </w:r>
    </w:p>
    <w:p>
      <w:r>
        <w:t>La procédure administrative est régie essentiellement par la maxime inquisitoire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2008/24 consid. 7.2). L'administré doit ainsi renseigner le juge sur les faits de la cause, indiquer les moyens de preuve disponibles et motiver sa requête, en particulier en procédure contentieuse (cf. art. 52 PA).</w:t>
      </w:r>
    </w:p>
    <w:p>
      <w:r>
        <w:rPr>
          <w:b/>
        </w:rPr>
        <w:t>E. 2.3</w:t>
      </w:r>
    </w:p>
    <w:p>
      <w:r>
        <w:t>En l'espèce, le Tribunal constate, à l'instar du SEM dans sa détermination du 21 février 2018, que les éléments pertinents de la cause ont été recueillis de manière complète et exacte par l'autorité inférieure. En effet, il appert que l'audition sur les motifs d'asile du 13 avril 2016 a duré de 9h10 à 13h25, qu'elle a comporté plus de trois-cent questions et qu'elle s'est déroulée de manière satisfaisante. L'intéressé y a été auditionné de façon approfondie notamment sur ses conditions de vie en Erythrée, les problèmes qu'il soutenait avoir rencontrés au sujet de son service militaire, les circonstances qui l'auraient poussé à quitter son pays d'origine, et sur les contradictions ou incohérences qui émaillaient ses propos. Lors de sa dernière audition, le recourant a d'ailleurs confirmé qu'il avait exposé tout ce qui lui semblait essentiel pour l'issue de la cause (cf. audition du 13 avril 2016, p. 27, Q 342).</w:t>
      </w:r>
    </w:p>
    <w:p>
      <w:r>
        <w:rPr>
          <w:b/>
        </w:rPr>
        <w:t>E. 2.4</w:t>
      </w:r>
    </w:p>
    <w:p>
      <w:r>
        <w:t>Au vu de ce qui précède, le grief tiré de l'établissement incomplet et inexact des faits de la cause s'avère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ATAF 2007/31 consid. 5.2 5.6).</w:t>
      </w:r>
    </w:p>
    <w:p>
      <w:r>
        <w:rPr>
          <w:b/>
        </w:rPr>
        <w:t>E. 3.2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déclarations du recourant relatives aux éléments essentiels de sa demande d'asile ne sont pas crédibles d'abord parce que le recourant tient des propos contradictoires notamment sur l'organisation de la vie dans le camp de C._______. A titre d'exemple, le recourant affirme dans un premier temps ne pas pouvoir sortir du camp dans lequel il aurait été détenu (cf. audition du 13 avril 2016, p. 16, Q.186), puis il précise qu'il pouvait se rentre dans la cour sans pouvoir sortir du camp (cf. audition du 13 avril 2016, p. 16, Q.187) et finalement il affirme qu'il allait dans la nature, à l'extérieur du camp, afin de faire ses besoins (cf. audition du 13 avril 2016, p. 16, Q.193-194). Ensuite, l'intéressé s'est montré particulièrement vague et inconsistant, voire évitant, quant aux conditions de vie dans ce camp, qu'il aurait pourtant fréquenté durant deux mois. A titre d'exemple, invité à évoquer un détail particulier de sa détention, décrire la hutte lui servant de cellule ou sa relation avec les autres détenus, l'intéressé s'est borné à répondre qu'il n'y avait « rien vécu de particulier » (cf. audition du 13 avril 2016, p. 15, Q.183), que sa hutte n'avait « rien de spécial » (cf. audition du 13 avril 2016, p. 17, Q.198) et qu'il n'avait pas de relation particulière avec les autres détenus (cf. audition du 13 avril 2016, p. 16, Q.185). Le récit de la fuite du recourant paraît effectivement avoir été construit au fur et à mesure de l'audition ; il y explique avoir quitté le camp en sautant une barrière, le soir, et avoir été emmené par une voiture qui passait par là (cf. audition du 13 avril 2016, p. 19, Q.232). Le trajet en voiture aurait duré environ trois heures et le recourant serait arrivé à D._______ à seize heures (cf. audition du 13 avril 2016, p. 20, Q.244-245). En définitive, le caractère simpliste, flou, dénué de tous détails, et divergeant du récit, dans son ensemble, empêche d'en reconnaître la vraisemblance.</w:t>
      </w:r>
    </w:p>
    <w:p>
      <w:r>
        <w:rPr>
          <w:b/>
        </w:rPr>
        <w:t>E. 4.2</w:t>
      </w:r>
    </w:p>
    <w:p>
      <w:r>
        <w:t>Ses explications en relation avec ces contradictions et ces inconsistances, au stade du recours, selon lesquelles, notamment, il s'est limité à répondre aux questions posées, toujours dans des cadres distincts, ne sont en rien convaincantes.</w:t>
      </w:r>
    </w:p>
    <w:p>
      <w:r>
        <w:rPr>
          <w:b/>
        </w:rPr>
        <w:t>E. 4.3</w:t>
      </w:r>
    </w:p>
    <w:p>
      <w:r>
        <w:t>En conclusion, le Tribunal ne peut retenir que le recourant était dans le collimateur des autorités en raison de son refus de rejoindre l'armée et était exposé à un risque de persécution au moment de son départ.</w:t>
      </w:r>
    </w:p>
    <w:p>
      <w:r>
        <w:rPr>
          <w:b/>
        </w:rPr>
        <w:t>E. 4.4</w:t>
      </w:r>
    </w:p>
    <w:p>
      <w:r>
        <w:t>Il s'ensuit que le recours, en tant qu'il conteste le refus de l'asile, doit être rejeté.</w:t>
      </w:r>
    </w:p>
    <w:p>
      <w:r>
        <w:rPr>
          <w:b/>
        </w:rPr>
        <w:t>E. 5.1</w:t>
      </w:r>
    </w:p>
    <w:p>
      <w:r>
        <w:t>Il convient d'examiner si le recourant, en raison de son départ illégal du pays, peut se voir reconnaître la qualité de réfugié, à l'exclusion de l'asile, pour des motifs subjectifs survenus après la fuite (cf. art. 54 LAsi).</w:t>
      </w:r>
    </w:p>
    <w:p>
      <w:r>
        <w:rPr>
          <w:b/>
        </w:rPr>
        <w:t>E. 5.2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5.3</w:t>
      </w:r>
    </w:p>
    <w:p>
      <w:r>
        <w:t>En l'espèce, de tels facteurs font à l'évidence défaut. En effet, le recourant, comme relevé au consid. 4, n'a pas rendu vraisemblables ses motifs d'asile, notamment avoir été persécuté en raison de son refus d'effectuer son service militaire. Aucun autre élément au dossier ne le fait apparaître comme une personne à problèmes. Au contraire, il a vécu sans difficultés en Erythrée, travaillant à un poste en constant contact avec tout public, sans avoir d'ennuis.</w:t>
      </w:r>
    </w:p>
    <w:p>
      <w:r>
        <w:rPr>
          <w:b/>
        </w:rPr>
        <w:t>E. 5.4</w:t>
      </w:r>
    </w:p>
    <w:p>
      <w:r>
        <w:t>Par ailleurs, la question, soulevée dans le recours, de savoir si un enrôlement éventuel au service national après le retour de l'intéressée en Erythrée constituerait un traitement prohibé par l'art. 3 CEDH (RS 0.101) relève de l'examen relatif à l'illicéité, respectivement à l'inexigibilité de l'exécution du renvoi (arrêt précité du Tribunal D-7898/2015 du 30 janvier 2017 consid. 5.1) et n'a donc pas à être examinée à ce stade.</w:t>
      </w:r>
    </w:p>
    <w:p>
      <w:r>
        <w:rPr>
          <w:b/>
        </w:rPr>
        <w:t>E. 5.5</w:t>
      </w:r>
    </w:p>
    <w:p>
      <w:r>
        <w:t>Dans ces conditions, le recours doit également être rejeté sous l'angle de la reconnaissance de la qualité de réfugié, pour des motifs subjectifs postérieurs à la fuite.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Les obstacles à l'exécution du renvoi doivent être prouvés, lorsque la preuve peut en être apportée, ou, dans les autres cas, être rendus vraisemblables (cf. ATAF 2014/26 consid. 7.7.4 et ATAF 2014/26 consid. 10.2.).</w:t>
      </w:r>
    </w:p>
    <w:p>
      <w:r>
        <w:rPr>
          <w:b/>
        </w:rPr>
        <w:t>E. 7.3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7.4</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7.5</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8.5.1</w:t>
      </w:r>
    </w:p>
    <w:p>
      <w:r>
        <w:t>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cinq à dix ans d'armée. Les personnes libérées n'avaient en outre pas à craindre, à leur retour en Erythrée, d'être à nouveau incorporées, respectivement détenues en raison d'un refus de servir (cf. consid. 13 de l'arrêt précité ; cf. également l'arrêt du Tribunal D-2784/2016 du 30 novembre 2017, consid. 5.2.2).</w:t>
      </w:r>
    </w:p>
    <w:p>
      <w:r>
        <w:rPr>
          <w:b/>
        </w:rPr>
        <w:t>E. 8.5.2</w:t>
      </w:r>
    </w:p>
    <w:p>
      <w:r>
        <w:t>En l'espèce, le Tribunal considère que l'intéressé, vu son âge, son vécu, l'invraisemblance de ses motifs d'asile, n'a pas à craindre, à son retour en Erythrée, d'être incorporé, respectivement détenu en raison d'un refus de servir. Il est bien plus probable que le recourant, âgé de 47 ans au moment de quitter son pays, soit y avait déjà effectué son service, soit en avait été dispensé.</w:t>
      </w:r>
    </w:p>
    <w:p>
      <w:r>
        <w:rPr>
          <w:b/>
        </w:rPr>
        <w:t>E. 8.6</w:t>
      </w:r>
    </w:p>
    <w:p>
      <w:r>
        <w:t>L'intéressée n'a ainsi pas rendu vraisemblable l'existence d'un risque réel, fondé sur des motifs sérieux et avérés, d'être exposée, en cas de renvoi en Erythrée, à un traitement prohibé par l'art. 3 CEDH. Par conséquent, l'exécution du renvoi ne saurait, pour cette raison déjà, violer l'art. 4 CEDH (cf. sur l'appréciation d'absence de violation du principe de non-refoulement en cas de risque d'être appelé à servir, cf. arrêt de principe du Tribunal E-5022/2017 du 10 juillet 2018).</w:t>
      </w:r>
    </w:p>
    <w:p>
      <w:r>
        <w:rPr>
          <w:b/>
        </w:rPr>
        <w:t>E. 8.7</w:t>
      </w:r>
    </w:p>
    <w:p>
      <w:r>
        <w:t>Dès lors, l'exécution du renvoi du recourant sous forme de refoulement ne transgresse aucun engagement de la Suisse relevant du droit international, de sorte qu'elle s'avère licite (cf.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w:t>
      </w:r>
    </w:p>
    <w:p>
      <w:r>
        <w:rPr>
          <w:b/>
        </w:rPr>
        <w:t>E. 9.2</w:t>
      </w:r>
    </w:p>
    <w:p>
      <w:r>
        <w:t>En l'occurrence,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D-2311/2016 précité, consid. 17).</w:t>
      </w:r>
    </w:p>
    <w:p>
      <w:r>
        <w:rPr>
          <w:b/>
        </w:rPr>
        <w:t>E. 9.3</w:t>
      </w:r>
    </w:p>
    <w:p>
      <w:r>
        <w:t>Il ne ressort du dossier aucun autre élément dont on pourrait inférer que l'exécution du renvoi impliquerait une mise en danger concrète du recourant pour des motifs qui lui sont propres. A cet égard, le Tribunal relève qu'il pourra compter, à son retour en Erythrée, sur un réseau familial important. En effet, son épouse, ses deux frères ainsi que ses parents et sa belle-famille sont durablement établis en Erythrée. Ayant selon ses dires travaillé toute sa vie dans la restauration, il pourra y retrouver une activité.</w:t>
      </w:r>
    </w:p>
    <w:p>
      <w:r>
        <w:rPr>
          <w:b/>
        </w:rPr>
        <w:t>E. 9.4</w:t>
      </w:r>
    </w:p>
    <w:p>
      <w:r>
        <w:t>Au vu de ce qui précède, l'exécution du renvoi doit être considérée comme raisonnablement exigible.</w:t>
      </w:r>
    </w:p>
    <w:p>
      <w:r>
        <w:rPr>
          <w:b/>
        </w:rPr>
        <w:t>E. 10</w:t>
      </w:r>
    </w:p>
    <w:p>
      <w:r>
        <w:t>Enfin, si un retour forcé en Erythrée n'est d'une manière générale pas possible (cf. arrêt D-2311/2016 précité, consid. 19), il appartient cependant à l'intéressé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11</w:t>
      </w:r>
    </w:p>
    <w:p>
      <w:r>
        <w:t>En conséquence, le recours, en tant qu'il porte sur l'exécution du renvoi, doit également être rejeté.</w:t>
      </w:r>
    </w:p>
    <w:p>
      <w:r>
        <w:rPr>
          <w:b/>
        </w:rPr>
        <w:t>E. 12.1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le 9 février 2017, il est statué sans frais (art. 65 al. 1 PA).</w:t>
      </w:r>
    </w:p>
    <w:p>
      <w:r>
        <w:rPr>
          <w:b/>
        </w:rPr>
        <w:t>E. 12.2</w:t>
      </w:r>
    </w:p>
    <w:p>
      <w:r>
        <w:t>Par décision incidente du 9 février 2017, Vincent Zufferey a été désigné mandataire d'office dans le cadre de la présente procédure.</w:t>
      </w:r>
    </w:p>
    <w:p>
      <w:r>
        <w:rPr>
          <w:b/>
        </w:rPr>
        <w:t>E. 12.3</w:t>
      </w:r>
    </w:p>
    <w:p>
      <w:r>
        <w:t>Par conséquent, il y a lieu de lui accorder une indemnité à titre d'honoraires et de débours (cf. art. 8 à 11 FITAF, applicables par analogie conformément à l'art. 12 FITAF). En cas de représentation d'office, le tarif horaire est, dans la règle, de 100 à 150 francs pour les mandataires agissant à titre professionnel dans le cadre d'un organisme de conseil et de représentation des requérants d'asile (cf. décision incidente du 9 février 2017). Sur la base de la note d'honoraire du 13 mars 2018, prenant en compte uniquement les actes effectués depuis la désignation du mandataire, cette indemnité est arrêtée à un montant de 730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