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E-7929/2015 vom 14. Dezember 2015</w:t>
      </w:r>
    </w:p>
    <w:p>
      <w:r>
        <w:t>Bundesverwaltungsgericht, 2015-12-14, DE</w:t>
      </w:r>
    </w:p>
    <w:p>
      <w:r>
        <w:rPr>
          <w:b/>
        </w:rPr>
        <w:t xml:space="preserve">Quelle: </w:t>
      </w:r>
      <w:r>
        <w:t>https://mcp.opencaselaw.ch/entscheid/bvger_E-7929_2015</w:t>
      </w:r>
    </w:p>
    <w:p>
      <w:r>
        <w:t>FR: TAF E-7929/2015 du 14 décembre 2015</w:t>
      </w:r>
    </w:p>
    <w:p>
      <w:r>
        <w:t>IT: TAF E-7929/2015 del 14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in der Laienbeschwerde gestellte Antrag auf Gewährung eines bis zur Konfliktlösung in der Heimat dauernden Aufenthaltsrechts in der Schweiz ist unter Berücksichtigung des Beschwerdeinhalts klar als Antrag auf Aufhebung der angefochtenen Verfügung und auf Gewährung des Asyl oder zumindest der vorläufigen Aufnahme zu interpretieren. Der Beschwerdeführer hat zudem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7 AsylG an die Glaubhaftmachung eines Asyl begründenden Sachverhalts nicht genügend, weshalb deren Asylrelevanz nicht zu prüfen sei und der Beschwerdeführer die Flüchtlingseigenschaft nach Art. 3 AsylG nicht erfülle. Seine diesbezüglichen Schilderungen wie auch jene zu den Ausreisevorbereitungen seien in wesentlichen Punkten widersprüchlich, unsubstanziiert, detailarm und realitätsfremd ausgefallen. Die Wegweisung sei die Regelfolge der Ablehnung des Asylgesuchs und der Vollzug der Wegweisung sei völkerrechtlich zulässig sowie technisch möglich und praktisch durchführbar. Der Vollzug sei auch zumutbar, da die Situation in den von der kurdischen Regionalregierung kontrollierten Provinzen (darunter [B._______]) zwar angesichts der Flüchtlingsströme in das Gebiet und der grenznahen Präsenz des Islamischen Staates (IS) volatil und dynamisch, aber nicht von allgemeiner Gewalt geprägt sei und sich auch nicht zu verschlechtern drohe; zudem sei der in B._______ über ein Beziehungsnetz verfügende Beschwerdeführer jung, gesund und berufserfahren.</w:t>
      </w:r>
    </w:p>
    <w:p>
      <w:r>
        <w:rPr>
          <w:b/>
        </w:rPr>
        <w:t>E. 5.2</w:t>
      </w:r>
    </w:p>
    <w:p>
      <w:r>
        <w:t>In seiner Rechtsmitteleingabe bekräftigt der Beschwerdeführer Teile seiner Asylvorbringen und zeigt sich enttäuscht über den Entscheid des SEM und dessen Erkenntnis seiner Unglaubwürdigkeit. Dies sei eines zivilisierten Rechts- und Sozialstaates, der für die Achtung und Verbreitung der Menschenrechte bekannt sei und verschiedene UNO-Institutionen beherberge, nicht würdig. Was er bei den Interviews erzählt habe, seien keine Märchen sondern entspringe seiner Ehrlichkeit. Der Eindruck der Unglaubwürdigkeit könne zunächst womöglich mit dem Umstand zusammenhängen, dass die Anhörung von einer Frau geführt worden sei und ein Kurde aus Traditionsgründen einer Frau nicht lange in die Augen schaue. Im Weiteren seien aufgetretene Unstimmigkeiten hauptsächlich auf die mangelhafte Übersetzung des Dolmetschers zurückzuführen, so zum Beispiel betreffend seine Berufstätigkeit ([...]). Sodann vermute er, dass der abweisende Entscheid mit den Flüchtlingsströmen nach Europa in Zusammenhang stehe, weil für die Neuankömmlinge Platz benötigt werde. Er habe seine Heimat nicht aus wirtschaftlicher Not verlassen, sondern sei jung, gesund, arbeitswillig, unpolitisch, friedliebend und für die Schweiz weder ein Risikofaktor noch ein absehbarer Sozialfall, weshalb ihm hier bis zur Lösung seines Problems in der Heimat Aufenthalt zu gewähren sei.</w:t>
      </w:r>
    </w:p>
    <w:p>
      <w:r>
        <w:rPr>
          <w:b/>
        </w:rPr>
        <w:t>E. 6.1</w:t>
      </w:r>
    </w:p>
    <w:p>
      <w:r>
        <w:t>Das SEM ist in seinen Erwägungen zur zutreffenden Erkenntnis gelangt, die Verfolgungsvorbringen des Beschwerdeführers würden den genannten Anforderungen an die Glaubhaftigkeit nach Art. 7 AsylG nicht genügen, weshalb er die Flüchtlingseigenschaft nach Art. 3 AsylG nicht erfülle. Auf die betreffenden Erwägungen der Vorinstanz gemäss aktenkundiger Verfügung und Zusammenfassung in E. 5.1 oben kann zur Vermeidung von Wiederholungen verwiesen werden. Der Inhalt der Beschwerde drängt keine andere Betrachtungsweise auf: Sie beschränkt sich im Wesentlichen auf eine Bekräftigung des bisherigen Sachvortrags und auf die pauschale Beteuerung der Glaubhaftigkeit der Vorbringen und seiner persönlichen Glaubwürdigkeit, ohne konkreten Bezug zu den einzelnen vor­instanzlichen Erwägungselementen zu nehmen. Auch die Anrufung der Verantwortung der Schweiz als geachteter Rechts- und Sozialstaat sowie die Beteuerung, dem Gastland nicht zur Last fallen zu wollen und sich hier wohl zu verhalten, beinhalten keinen Beanstandungsfokus in Bezug auf die Entscheidungsgründe der Vorinstanz. Ebensowenig vermögen blosse Mutmassungen (reduzierter Augenkontakt mit der Befragerin als mögliche Ursache des Unglaubwürdigkeitseindrucks; knapp gewordene Unterbringungskapazitäten infolge der zunehmenden Zuwanderung von Asylsuchenden nach Europa als verstecktes Ablehnungsmotiv) durchzuschlagen. Klar als unbegründet zurückzuweisen ist die Behauptung von Übersetzungsproblemen bei den zwei Interviews. Die protokollierten Aussagen präsentieren sich klar und unmissverständlich und der Beschwerdeführer hat den Dolmetscher jeweils als "gut" beziehungsweise sogar "sehr klar" verständlich bezeichnet. Er hat die Protokolle nach der Rückübersetzung mit seiner Unterschrift als richtig, vollständig und ihm verständlich übersetzt bestätigt und auch die Hilfswerksvertretung hat keine Bemerkungen hinsichtlich aufgetretener Übersetzungsprobleme angebracht. Bezeichnenderweise vermag er bloss eine einzige konkrete Falschübersetzung (betreffend seine Berufstätigkeit) zu nennen, die aber nicht nur vermeintlicher Art ist (vgl. insb. BzP Ziff. 1.17.04 i.V.m. Ziff. 7.01 [am Anfang] sowie Akte A10 F11 [am Anfang]), sondern ihm vom SEM in der angefochtenen Verfügung zu Recht gar nicht zur Last gelegt wurde. Das SEM hat aufgrund der von ihm rechtskonform gewonnenen Unglaubhaftigkeitserkenntnis zutreffend auf eine Prüfung der Frage nach der flüchtlingsrechtlichen Beachtlichkeit der Asylvorbringen verzichtet. Dennoch ist am Rande anzumerken, dass diese Frage mangels Beanspruchung staatlichen Schutzes offensichtlich zu verneinen wäre.</w:t>
      </w:r>
    </w:p>
    <w:p>
      <w:r>
        <w:rPr>
          <w:b/>
        </w:rPr>
        <w:t>E. 6.2</w:t>
      </w:r>
    </w:p>
    <w:p>
      <w:r>
        <w:t>Aufgrund des Gesagten ist festzuhalten, dass das SEM das Bestehen einer Verfolgungssituation des Beschwerdeführers und mithin dessen sinngemäss behaupteten Anspruch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offensichtlich nicht erfüllt. Die Vorinstanz hat in der angefochtenen Verfügung (dort E. III) zutreffend erkannt, dass der in Art. 5 AsylG verankerte Grundsatz der Nichtrückschiebung mangels Erfüllung der Flüchtlingseigenschaft keine Anwendung findet und keine anderweitigen völkerrechtlichen Vollzugshindernisse erkennbar sind. Ebenso zutreffend sind ihre umfassend und differenziert begründeten Erkenntnisse, wonach weder die allgemeine noch die politische Lage in der Autonomen Region Kurdistan noch andere, insbesondere individuelle Gründe gegen die Zumutbarkeit des Wegweisungsvollzuges des Beschwerdeführers sprächen. Auf die betreffenden Ausführungen kann zur Vermeidung von Wiederholungen verwiesen werden. Sie werden in der Beschwerde nicht konkret beanstandet. Hervorzuheben sind dabei die besonders begünstigenden Umstände im Hinblick auf eine Rückkehr des Beschwerdeführers nach B._______ (junges Alter, umfassendes familiäres und soziales Beziehungsnetz, familieneigene Unterkunft, langjährige Erfahrungen und Fähigkeiten in verschiedenen handwerklichen Berufszweigen, gute wirtschaftliche Situierung) und der Umstand, dass die vorinstanzliche Einschätzung der Lage in der Autonomen Region Kurdistan bislang im Wesentlichen jener des Bundesverwaltungsgerichts entspricht (vgl. z.B. das am 29. September 2015 ergangene Urteil E-1510/2014 E. 9.4). Der in Kontakt mit seiner Familie stehende Beschwerdeführer hat denn auch bis jetzt nie eine allgemein kritische Lage in seiner Heimatstadt geltend gemacht.</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