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E-7927/2016 vom 5. Januar 2017</w:t>
      </w:r>
    </w:p>
    <w:p>
      <w:r>
        <w:t>Bundesverwaltungsgericht, 2017-01-05, DE</w:t>
      </w:r>
    </w:p>
    <w:p>
      <w:r>
        <w:rPr>
          <w:b/>
        </w:rPr>
        <w:t xml:space="preserve">Quelle: </w:t>
      </w:r>
      <w:r>
        <w:t>https://mcp.opencaselaw.ch/entscheid/bvger_E-7927_2016</w:t>
      </w:r>
    </w:p>
    <w:p>
      <w:r>
        <w:t>FR: TAF E-7927/2016 du 5 janvier 2017</w:t>
      </w:r>
    </w:p>
    <w:p>
      <w:r>
        <w:t>IT: TAF E-7927/2016 del 5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w:t>
      </w:r>
    </w:p>
    <w:p>
      <w:r>
        <w:t>Der Beschwerdeführer macht auf Beschwerdeebene geltend, er habe sowohl die BzP als auch die Anhörung nicht in seiner Muttersprache machen können, sondern auf Arabisch. Damit sich der Umstand, dass ihm ein ungeeigneter Dolmetscher zur Seite gestellt worden sei, nicht zu seinen Ungunsten auswirke, sei das Verfahren zu wiederholen. Die Rüge des Beschwerdeführers geht fehl. So geht aus der BzP, welche in Arabisch gehalten wurde, hervor, dass er den dortigen Dolmetscher gut verstehe (SEM-Akten, A13/11 S. 2 und 8). In der Anhörung gibt er ebenfalls an, den Arabisch-Dolmetscher gut zu verstehen (SEM-Akten, A26/16 F1). Bezüglich seiner Sprachkenntnisse führt er aus, seine Muttersprache sei Saho. Arabisch spreche er jedoch gleich gut wie Saho (SEM-Akten, A13/11 S. 4). Da er gemäss eigener Angaben den grössten Teil seines Lebens im Sudan verbracht hat, ist ausserdem zu erwarten, dass er die arabische Sprache beherrscht. Schliesslich bestätigt der Beschwerdeführer am Schluss der BzP beziehungsweise der Anhörung unterschriftlich, dass ihm das Protokoll in eine verständliche Sprache rückübersetzt worden sei, sowie dass das Protokoll vollständig sei und seiner freien Äusserung entspreche (SEM-Akten, A13/11 S. 8 und A26/16 S. 15). Darauf muss er sich behaften lassen. Der Antrag auf Rückweisung der Sache an die Vorinstanz zur Wiederholung des Verfahrens ist abzuweisen.</w:t>
      </w:r>
    </w:p>
    <w:p>
      <w:r>
        <w:rPr>
          <w:b/>
        </w:rPr>
        <w:t>E. 4</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2012/5 E. 2.2).</w:t>
      </w:r>
    </w:p>
    <w:p>
      <w:r>
        <w:rPr>
          <w:b/>
        </w:rPr>
        <w:t>E. 5.1</w:t>
      </w:r>
    </w:p>
    <w:p>
      <w:r>
        <w:t>Die Vorinstanz kommt in der angefochtenen Verfügung zum Schluss, da es dem Beschwerdeführer nicht gelungen sei, seine eritreische Staatsangehörigkeit glaubhaft zu machen, seien sämtliche Lebenssachverhalte, welche sich angeblich in Eritrea zugetragen hätten, nicht asylrelevant. Demzufolge erfülle er die Flüchtlingseigenschaft nicht. Der Beschwerdeführer habe keine Identitätspapiere abgegeben. Zu seinem Geburtsort und den Ortschaften, in denen er sich aufgehalten habe, mache er widersprüchliche Angaben. Seine Beschreibung seines früheren Wohnorts erinnere an die Wahrnehmung eines Erwachsenen. Der angegebene Grund für das Verlassen Eritreas, dass er sich die Kosten für die Schule nicht habe leisten können, sei völlig haltlos, zumal der Schulbesuch in Eritrea kostenlos sei. Zudem sei es ihm nicht gelungen, erlebnisgeprägte, nachvollziehbare und konkrete Angaben zu seiner Biographie und seinen Reiseumständen zu machen. Auch die Angaben zu seinen Familienangehörigen in Eritrea seien sehr oberflächlich ausgefallen und würden pauschalisierend und plakativ wirken.</w:t>
      </w:r>
    </w:p>
    <w:p>
      <w:r>
        <w:rPr>
          <w:b/>
        </w:rPr>
        <w:t>E. 5.2</w:t>
      </w:r>
    </w:p>
    <w:p>
      <w:r>
        <w:t>Der Beschwerdeführer wendet dagegen ein, da er dem Islam angehöre, sei es ihm nicht möglich, eine Taufurkunde einzureichen. Eine Identitätskarte erhalte man in Eritrea erst ab dem 18. Lebensjahr und seinen Flüchtlingsausweis habe man ihm in Libyen abgenommen. Ausserdem weise die Tatsache, dass Saho seine Muttersprache sei, darauf hin, dass er ursprünglich aus Eritrea stamme. Er habe detaillierte Informationen zu seinem Geburtsort liefern können. Zu den Reiseumständen nach Europa habe er konkrete Angaben gemacht.</w:t>
      </w:r>
    </w:p>
    <w:p>
      <w:r>
        <w:rPr>
          <w:b/>
        </w:rPr>
        <w:t>E. 5.3</w:t>
      </w:r>
    </w:p>
    <w:p>
      <w:r>
        <w:t>Die Schlussfolgerungen der Vorinstanz sind weder in tatsächlicher noch in rechtlicher Hinsicht zu beanstanden. In der angefochtenen Verfügung wird einlässlich begründet, weshalb der Beschwerdeführer seine behauptete Staatsangehörigkeit nicht habe glaubhaft machen können.</w:t>
      </w:r>
    </w:p>
    <w:p>
      <w:r>
        <w:rPr>
          <w:b/>
        </w:rPr>
        <w:t>E. 5.3.1</w:t>
      </w:r>
    </w:p>
    <w:p>
      <w:r>
        <w:t>Vorab gilt es festzuhalten, dass der Beschwerdeführer keine Identitätsdokumente abgegeben hat. Weiter macht er unterschiedliche Angaben zu seinem Geburtsort. Gemäss dem selbstständig ausgefüllten Personalienblatt ist sein Geburtsort B._______ in Eritrea (SEM-Akten, A5/2). In der BzP führt er jedoch aus, in C._______ im Sudan geboren zu sein. Anschliessend gibt er explizit zu Protokoll, dass seine Angabe im Personalienblatt zum Geburtsort falsch gewesen sei. Diese Aussage ergänzt er durch die Angabe, dass er sein ganzes Leben in C._______ verbracht habe (SEM-Akten, A13/11 S. 3 und 4). In der Anhörung hingegen gibt er wiederum zu Protokoll, in B._______ geboren worden zu sein (SEM-Akten, A26/16 F12). Wie die Vorinstanz zutreffend ausführt, erstaunt es, dass der Beschwerdeführer zu B._______ Angaben machen kann, die von einem Erwachsenen erwartet werden können. Der Beschwerdeführer hat Eritrea jedoch, gemäss eigener Aussagen, im Alter von acht oder neun Jahren verlassen. Es macht den Anschein, als hätte der Beschwerdeführer die vorgebrachten Angaben im Nachhinein auswendig gelernt. Dieser Verdacht wird dadurch bestärkt, dass er von sich aus anbietet, die Stadt zu beschreiben (SEM-Akten, A26/16 F17 f.).</w:t>
      </w:r>
    </w:p>
    <w:p>
      <w:r>
        <w:rPr>
          <w:b/>
        </w:rPr>
        <w:t>E. 5.3.2</w:t>
      </w:r>
    </w:p>
    <w:p>
      <w:r>
        <w:t>Bezüglich der oberflächlichen und unsubstantiierten Ausführungen zu seinem Leben im Flüchtlingslager, den Reiseumständen und seinen Familienangehörigen ist auf die zutreffenden Erwägungen in der angefochtenen Verfügung zu verweisen. Der Beschwerdeführer hat dem nichts entgegen zu setzen.</w:t>
      </w:r>
    </w:p>
    <w:p>
      <w:r>
        <w:rPr>
          <w:b/>
        </w:rPr>
        <w:t>E. 5.3.3</w:t>
      </w:r>
    </w:p>
    <w:p>
      <w:r>
        <w:t>Aus den eingereichten Beweismitteln kann der Beschwerdeführer nichts zu seinen Gunsten ableiten. Die eingereichten Identitätskarten seiner angeblichen Eltern liegen lediglich in Kopie vor und haben deshalb nur einen geringen Beweiswert. Ausserdem kann nicht überprüft werden, ob es sich bei den abgebildeten Personen tatsächlich um seine Eltern handelt. Das auf Beschwerdeebene eingereichte Schulzeugnis (Student Report Card) bestärkt die Zweifel an den geltend gemachten Vorbringen des Beschwerdeführers noch weiter. Gemäss dem vom Ministry of Education des Staates Eritrea ausgestellten Zeugnisses ging der Beschwerdeführer im Jahr 2011/2012 in eine Schule in D._______. Dies widerspricht sowohl seinen in der BzP gemachten Aussagen, dass er sein ganzes Leben im Sudan verbracht habe, als auch denjenigen in der Anhörung, gemäss der er Eritrea im Alter von acht oder neun Jahren verlassen habe und er in D._______ nur auf der Durchreise gewesen sei (SEM-Akten, A26/16 F13 und F31).</w:t>
      </w:r>
    </w:p>
    <w:p>
      <w:r>
        <w:rPr>
          <w:b/>
        </w:rPr>
        <w:t>E. 5.3.4</w:t>
      </w:r>
    </w:p>
    <w:p>
      <w:r>
        <w:t>Aufgrund der unglaubhaften Aussagen des Beschwerdeführers zu seiner Person, seiner Biographie, seinen Aufenthaltsorten und den Reiseumständen sowie dem Fehlen von rechtsgenüglichen Ausweispapieren ist der Vorinstanz darin zuzustimmen, dass es dem Beschwerdeführer nicht gelungen sei, seine behauptete eritreische Staatsangehörigkeit glaubhaft zu machen. Dies entzieht schliesslich auch seinen vorgebrachten Asylgründen jegliche Grundlage.</w:t>
      </w:r>
    </w:p>
    <w:p>
      <w:r>
        <w:rPr>
          <w:b/>
        </w:rPr>
        <w:t>E. 5.4</w:t>
      </w:r>
    </w:p>
    <w:p>
      <w:r>
        <w:t>Zusammenfassend ist festzuhalten, dass es dem Beschwerdeführer nicht gelungen ist, eine bestehende oder drohende, asylrechtlich relevante Gefährdung nachzuweisen oder glaubhaft zu machen. Die Vorinstanz hat sein Asylgesuch zu Recht abgewiesen.</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BVGer E-2450/2014 vom 22. Mai 2014).</w:t>
      </w:r>
    </w:p>
    <w:p>
      <w:r>
        <w:rPr>
          <w:b/>
        </w:rPr>
        <w:t>E. 7.3</w:t>
      </w:r>
    </w:p>
    <w:p>
      <w:r>
        <w:t>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7.4</w:t>
      </w:r>
    </w:p>
    <w:p>
      <w:r>
        <w:t>Es obliegt dem Beschwerdeführer, sich die für eine Rückkehr allenfalls benötigten Reisedokumente zu beschaffen (Art. 8 Abs. 4 AsylG; BVGE 2008/34 E. 12), weshalb der Vollzug der Wegweisung auch als möglich zu bezeichnen ist.</w:t>
      </w:r>
    </w:p>
    <w:p>
      <w:r>
        <w:rPr>
          <w:b/>
        </w:rPr>
        <w:t>E. 7.5</w:t>
      </w:r>
    </w:p>
    <w:p>
      <w:r>
        <w:t>Die Vorinstanz hat den Vollzug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seine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