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E-7926/2016 vom 28. Juni 2017</w:t>
      </w:r>
    </w:p>
    <w:p>
      <w:r>
        <w:t>Bundesverwaltungsgericht, 2017-06-28, FR</w:t>
      </w:r>
    </w:p>
    <w:p>
      <w:r>
        <w:rPr>
          <w:b/>
        </w:rPr>
        <w:t xml:space="preserve">Quelle: </w:t>
      </w:r>
      <w:r>
        <w:t>https://mcp.opencaselaw.ch/entscheid/bvger_E-7926_2016</w:t>
      </w:r>
    </w:p>
    <w:p>
      <w:r>
        <w:t>FR: TAF E-7926/2016 du 28 juin 2017</w:t>
      </w:r>
    </w:p>
    <w:p>
      <w:r>
        <w:t>IT: TAF E-7926/2016 del 28 giugno 2017</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La procédure devant le Tribunal est régie par la PA, pour autant que ni la LTAF ni la LAsi n'en disposent autrement (art. 37 LTAF et art. 6 LAsi).</w:t>
      </w:r>
    </w:p>
    <w:p>
      <w:r>
        <w:rPr>
          <w:b/>
        </w:rPr>
        <w:t>E. 1.3</w:t>
      </w:r>
    </w:p>
    <w:p>
      <w:r>
        <w:t>Le recourant a qualité pour recourir (art. 48 al. 1 PA). Interjeté dans la forme (art. 52 al. 1 PA) et le délai (art. 108 al. 2 LAsi) prescrits par la loi, le recours est recevable.</w:t>
      </w:r>
    </w:p>
    <w:p>
      <w:r>
        <w:rPr>
          <w:b/>
        </w:rPr>
        <w:t>E. 1.4</w:t>
      </w:r>
    </w:p>
    <w:p>
      <w:r>
        <w:t>Le Tribunal applique le droit d'office, sans être lié par les motifs invoqués dans le recours (art. 62 al. 4 PA, par renvoi de l'art. 105 LAsi et de l'art. 37 LTAF), ni par l'argumentation juridique développée dans la décision entreprise (ATAF 2009/57 consid. 1.2). Il peut ainsi admettre un recours pour un autre motif que ceux invoqués devant lui ou le rejeter en adoptant une argumentation différente de celle de l'autorité intimée (ATAF 2007/41 consid. 2 ; Pierre Moor / Etienne Poltier, Droit administratif, vol. II, 3ème éd., 2011, p. 820 s.).</w:t>
      </w:r>
    </w:p>
    <w:p>
      <w:r>
        <w:rPr>
          <w:b/>
        </w:rPr>
        <w:t>E. 1.5</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des faits pertinents (let. b). En revanche, il ne peut pas alléguer l'inopportunité de la décision attaquée (ATAF 2015/9 consid. 8).</w:t>
      </w:r>
    </w:p>
    <w:p>
      <w:r>
        <w:rPr>
          <w:b/>
        </w:rPr>
        <w:t>E. 1.6</w:t>
      </w:r>
    </w:p>
    <w:p>
      <w:r>
        <w:t>Saisi d'un recours contre une décision de non-entrée en matière sur une demande d'asile, le Tribunal se limite à examiner le bien-fondé d'une telle décision (ATAF 2012/4 consid. 2.2, ATAF 2009/54 consid. 1.3.3 et ATAF 2007/8 consid. 5).</w:t>
      </w:r>
    </w:p>
    <w:p>
      <w:r>
        <w:rPr>
          <w:b/>
        </w:rPr>
        <w:t>E. 2.1</w:t>
      </w:r>
    </w:p>
    <w:p>
      <w:r>
        <w:t>Cela étant, il y a lieu de déterminer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pour le traitement de la demande d'asile, le Secrétariat d'Etat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25 par. 2 du règlement Dublin III).</w:t>
      </w:r>
    </w:p>
    <w:p>
      <w:r>
        <w:rPr>
          <w:b/>
        </w:rPr>
        <w:t>E. 3.1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(en anglais : take charge),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 / Sprung, Dublin III-Verordnung, Vienne 2014, ch. 4 ad art. 7). En revanche, dans un procédure de reprise en charge (en anglais : take back), comme c'est le cas en l'espèce, il n'y a en principe aucun nouvel examen de la compétence selon le chapitre III (ATAF 2012/4 consid. 3.2.1 et les références citées). Lorsqu'aucun Etat membre responsable ne peut être désigné sur la base de ces critères, le premier Etat membre auprès duquel la demande de protection internationale a été introduite est responsable de l'examen (art. 3 par. 2 1er alinéa du règlement Dublin III).</w:t>
      </w:r>
    </w:p>
    <w:p>
      <w:r>
        <w:rPr>
          <w:b/>
        </w:rPr>
        <w:t>E. 3.2</w:t>
      </w:r>
    </w:p>
    <w:p>
      <w:r>
        <w:t>Aux termes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reprendre en charge - dans les conditions prévues aux art. 23, 24, 25 et 29 du règlement Dublin III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il n'est pas contesté que la Hongrie est le pays compétent, selon les critères du règlement Dublin III, pour traiter la demande de protection du recourant, au vu du dépôt d'une demande d'asile en Hongrie et de l'absence de réponse des autorités hongroises à la demande de reprise en charge dans le délai réglementaire. Se posent en revanche les questions de savoir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w:t>
      </w:r>
    </w:p>
    <w:p>
      <w:r>
        <w:rPr>
          <w:b/>
        </w:rPr>
        <w:t>E. 4.2</w:t>
      </w:r>
    </w:p>
    <w:p>
      <w:r>
        <w:t>En effet, dans son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(voir, en particulier, le consid. 13 de l'arrêt).</w:t>
      </w:r>
    </w:p>
    <w:p>
      <w:r>
        <w:rPr>
          <w:b/>
        </w:rPr>
        <w:t>E. 4.3</w:t>
      </w:r>
    </w:p>
    <w:p>
      <w:r>
        <w:t>En l'espèce, pour les mêmes motifs que ceux exposés dans l'arrêt mentionné précédemment, le Tribunal n'est pas en mesure de statuer sur le recours interjeté par A._______ le 22 décembre 2016 contre la décision entreprise. Celle-ci doit par conséquent être annulée pour constatation incomplète de l'état de fait pertinent (art. 106 al. 1 let. b LAsi) et la cause renvoyée au SEM pour complément d'instruction et nouvelle décision. Partant, le recours doit être admis sans qu'il soit nécessaire d'examiner les autres griefs qui y sont soulevés.</w:t>
      </w:r>
    </w:p>
    <w:p>
      <w:r>
        <w:rPr>
          <w:b/>
        </w:rPr>
        <w:t>E. 5</w:t>
      </w:r>
    </w:p>
    <w:p>
      <w:r>
        <w:t>S'avérant manifestement fondé, le recours est admis dans une procédure à juge unique avec l'approbation d'un second juge (art. 111 let. e LAsi).</w:t>
      </w:r>
    </w:p>
    <w:p>
      <w:r>
        <w:rPr>
          <w:b/>
        </w:rPr>
        <w:t>E. 6</w:t>
      </w:r>
    </w:p>
    <w:p>
      <w:r>
        <w:t>Obtenant gain de base, le recourant n'a pas à supporter de frais de procédure (art. 63 al. 1 a contrario PA), pas plus que le SEM, qui succombe (art. 63 al. 2 PA). Quant à l'allocation de dépens au sens de l'art. 64 al. 1 PA, elle ne se justifie pas en l'espèce. En effet, le recourant, qui n'est pas représenté par un mandataire en la présente procédure, n'a pas démontré avoir eu à supporter des frais indispensables et d'une certaine importance rendus nécessaires par le dépôt de son recours (art. 7 ss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