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E-7925/2025 vom 17. Oktober 2025</w:t>
      </w:r>
    </w:p>
    <w:p>
      <w:r>
        <w:t>Bundesverwaltungsgericht, 2025-10-17, DE</w:t>
      </w:r>
    </w:p>
    <w:p>
      <w:r>
        <w:rPr>
          <w:b/>
        </w:rPr>
        <w:t xml:space="preserve">Quelle: </w:t>
      </w:r>
      <w:r>
        <w:t>https://mcp.opencaselaw.ch/entscheid/bvger_E-7925_2025</w:t>
      </w:r>
    </w:p>
    <w:p>
      <w:r>
        <w:t>FR: TAF E-7925/2025 du 17 octobre 2025</w:t>
      </w:r>
    </w:p>
    <w:p>
      <w:r>
        <w:t>IT: TAF E-7925/2025 del 17 ottobre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E-7925/2025 Seite 5</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rPr>
          <w:b/>
        </w:rPr>
        <w:t>E. 5.1</w:t>
      </w:r>
    </w:p>
    <w:p>
      <w:r>
        <w:t>Das SEM begründete den ablehnenden Asylentscheid mit der man- gelnden asylrechtlichen Relevanz sowohl der geltend gemachten häusli- chen und sexuellen Gewalt durch ihren Mann als auch der Befürchtungen im Zusammenhang mit den Aktivitäten einer spirituellen Gruppierung. Bei Senegal handle es sich um einen verfolgungssicheren Staat, womit grund- sätzlich von der Schutzfähigkeit und dem Schutzwillen der senegalesi- schen Behörden bei Übergriffen und Belästigungen durch Drittpersonen auszugehen sei. Es gebe keine Hinweise darauf, dass die Beschwerdefüh- rerin keinen Zugang zur staatlichen Schutzinfrastruktur finde.</w:t>
      </w:r>
    </w:p>
    <w:p>
      <w:r>
        <w:rPr>
          <w:b/>
        </w:rPr>
        <w:t>E. 5.2</w:t>
      </w:r>
    </w:p>
    <w:p>
      <w:r>
        <w:t>Zur Begründung ihres Rechtsmittels liess die Beschwerdeführerin aus- führen, es hätten sich im Rahmen der Besprechung des negativen Asylent- scheids Hinweise dafür ergeben, dass sie Opfer von organisiertem Men- schenhandel geworden sei. Ihre Freundin habe ihr nach ihrem Spitalau- fenthalt in Senegal im Jahr 2015 den Kontakt zu einer in Senegal wohnhaf- ten libanesischen Familie vermittelt. Sie habe für diese zwei Monate lang gegen Bezahlung als Haushälterin und Kinderbetreuerin gearbeitet und sie anschliessend in den Libanon und nach Frankreich begleitet. Die Familie habe ihre Ausreise organisiert und ihr nach Ankunft im Libanon den Pass weggenommen und sie im Haus eingesperrt. In Frankreich habe sie eben- falls ohne Lohn für diese Familie arbeiten müssen. Nach rund einem Monat sei ihr die Flucht aus der Wohnung gelungen. Sie habe sich nicht bereits während des Asylverfahrens zu diesem Thema äussern können. Das SEM sei bereits über diese Hinweise auf ein Delikt im Zusammenhang mit Men- schenhandel hingewiesen worden, habe aber auf den Beschwerdeweg verwiesen. Das SEM sei zur vollständigen Feststellung des rechtserhebli- chen Sachverhalts verpflichtet, den Hinweisen nachzugehen, wonach es sich bei ihr um ein Menschenhandelsopfer handeln könnte und abzuklären, inwieweit dies für die Beurteilung ihres Asylgesuchs von Relevanz sein könnte. Sofern der Sachverhalt nicht vervollständigt werde sei ihr – unter Berücksichtigung der Tatsache, dass betroffene Personen oft erst später über ihre traumatisierenden Erlebnisse berichten könnten – unter Anerken- nung ihrer Flüchtlingseigenschaft Asyl zu gewähren.</w:t>
      </w:r>
    </w:p>
    <w:p>
      <w:r>
        <w:t>E-7925/2025 Seite 6</w:t>
      </w:r>
    </w:p>
    <w:p>
      <w:r>
        <w:rPr>
          <w:b/>
        </w:rPr>
        <w:t>E. 6.1</w:t>
      </w:r>
    </w:p>
    <w:p>
      <w:r>
        <w:t>Nach Prüfung der Akten kommt das Bundesverwaltungsgericht zum Schluss, dass die vorinstanzliche Verfügung zu bestätigen ist. Die Ausfüh- rungen in der Beschwerde vermögen den Argumenten des SEM letztlich nichts Stichhaltiges entgegenzusetzen. Somit kann vorab auf die zutreffen- den Erwägungen in der angefochtenen Verfügung verwiesen werden. Ergänzend hält das Bundesverwaltungsgericht Folgendes fest:</w:t>
      </w:r>
    </w:p>
    <w:p>
      <w:r>
        <w:rPr>
          <w:b/>
        </w:rPr>
        <w:t>E. 6.2</w:t>
      </w:r>
    </w:p>
    <w:p>
      <w:r>
        <w:t>Für das Bundesverwaltungsgericht besteht keine Veranlassung, die angefochtene Verfügung aufgrund der – auf Beschwerdeebene erstmals geäusserten – Menschenhandelsthematik an die Vorinstanz zurückzu- weisen. Entgegen der Auffassung der Beschwerdeführerin ergeben sich keine konkreten Hinweise für die Annahme, sie sei Opfer von organisiertem Menschenhandel geworden. Dieser Sachverhaltsaspekt erscheint einer- seits nachgeschoben, zumal nicht nachvollziehbar ist, wieso die Beschwer- deführerin anlässlich der Anhörung vom 26. September 2025 in einem rei- nen Frauenteam – bei der unter anderem sexuelle Übergriffe zur Sprache kamen – "aus Scham und Furcht" (vgl. Beschwerde S. 3) nicht über eine Situation wirtschaftlicher Ausbeutung hätte berichten können (vgl. auch SEM-act. 29 F163: "F163: Konnten Sie mit dieser Anhörungsrunde frei sprechen? A: Ja, ich konnte frei sprechen […]"). Andererseits lässt sich dieses neue Vorbringen auch nicht mit ihrem Aussagen im Rahmen des erstinstanzlichen Verfahrens vereinbaren. Dort hatte sie unter anderem zu Protokoll gegeben, das Geld, welches sie beim Ehepaar, dessen Kinder sie im Libanon gehütet habe, auf ein Bankkonto eingezahlt zu haben (vgl. a.a.O. F94).</w:t>
      </w:r>
    </w:p>
    <w:p>
      <w:r>
        <w:rPr>
          <w:b/>
        </w:rPr>
        <w:t>E. 6.3.1</w:t>
      </w:r>
    </w:p>
    <w:p>
      <w:r>
        <w:t>Bei Senegal handelt es sich um einen verfolgungssicheren Staat im Sinn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gewährleistet ist. Es handelt sich dabei um eine relative Verfolgungssicher- heit, weshalb diese Regelvermutung im Einzelfall aufgrund konkreter und substanziierter Hinweise umgestossen werden kann (vgl. etwa Urteil des BVGer E-4982/2020 vom 15. Januar 2021 E. 5).</w:t>
      </w:r>
    </w:p>
    <w:p>
      <w:r>
        <w:t>E-7925/2025 Seite 7</w:t>
      </w:r>
    </w:p>
    <w:p>
      <w:r>
        <w:rPr>
          <w:b/>
        </w:rPr>
        <w:t>E. 6.3.2</w:t>
      </w:r>
    </w:p>
    <w:p>
      <w:r>
        <w:t>Es ist der Beschwerdeführerin nicht gelungen, den überzeugenden Ausführungen des SEM zur Schutzfähigkeit und zum Schutzwillen der se- negalesischen Behörden bei Problemen mit Drittpersonen etwas entge- genzusetzen. Die Vorinstanz hat in diesem Zusammenhang insbesondere zu Recht ausgeführt, dass es der Beschwerdeführerin bereits in der Ver- gangenheit zuzumuten gewesen wäre, aufgrund der häuslichen Gewalt die Behörden einzuschalten. Ihre diesbezüglichen Erklärungsversuche, wo- nach ihre Familie sie nicht bei der Einreichung einer Anzeige unterstützt und der Bruder ihres Mannes bei der Gendarmerie gearbeitet habe, ver- mögen weder die grundsätzlich bestehende Schutzinfrastruktur noch ihren individuellen Zugang dazu infrage zu stellen. Vor diesem Hintergrund be- steht auch kein Grund zur Annahme, dass die Beschwerdeführerin im Falle zukünftiger Probleme mit ihrem Mann oder anderen Drittpersonen keinen staatlichen Schutz erhalten sollte. Diesbezüglich ist ausserdem festzustel- len, dass das Bundesverwaltungsgericht die vorinstanzliche Einschätzung teilt, wonach ihre Befürchtungen im Zusammenhang mit der Verfolgung durch eine nicht näher bestimmte spirituelle Gruppierung in Frankreich we- der konkret noch nachvollziehbar sind.</w:t>
      </w:r>
    </w:p>
    <w:p>
      <w:r>
        <w:rPr>
          <w:b/>
        </w:rPr>
        <w:t>E. 6.4</w:t>
      </w:r>
    </w:p>
    <w:p>
      <w:r>
        <w:t>Zusammenfassend hat die Vorinstanz zu Recht die Flüchtlingseigen- schaft der Beschwerdeführerin verneint und ihr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E-7925/2025 Seite 8</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Der Vollzug der Wegweisung der Beschwerdeführerin ist in Beach- tung dieser massgeblichen völker- und landesrechtlichen Bestimmungen zulässig, da es ihr nicht gelungen ist, eine asylrechtlich erhebliche Gefähr- dung nachzuweisen oder glaubhaft zu machen, womit das in Art. 5 AsylG verankerte Prinzip des flüchtlingsrechtlichen Non-Refoulement im vorlie- genden Verfahren keine Anwendung findet.</w:t>
      </w:r>
    </w:p>
    <w:p>
      <w:r>
        <w:rPr>
          <w:b/>
        </w:rPr>
        <w:t>E. 8.2.3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8.2.4</w:t>
      </w:r>
    </w:p>
    <w:p>
      <w:r>
        <w:t>Nach dem Gesagten ist der Vollzug der Wegweisung sowohl im Sinn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Mit der Bezeichnung des Bundesrats von Senegal als "Safe Country" im Sinn von Art. 6a Abs. 2 Bst. a AsylG gilt eine Rückkehr abgewiesener Asylsuchender in diesen Staat grundsätzlich als zumutbar (Art. 83 Abs. 5 AIG). Es herrscht dort keine Situation von Krieg, Bürgerkrieg oder allge- meiner Gewalt, weshalb in konstanter Praxis von der generellen Zumut- barkeit des Wegweisungsvollzugs nach Senegal ausgegangen wird (vgl. Urteil des BVGer D-4393/2024 vom 22. Juli 2024 E. 7.4.2).</w:t>
      </w:r>
    </w:p>
    <w:p>
      <w:r>
        <w:t>E-7925/2025 Seite 9</w:t>
      </w:r>
    </w:p>
    <w:p>
      <w:r>
        <w:rPr>
          <w:b/>
        </w:rPr>
        <w:t>E. 8.3.2</w:t>
      </w:r>
    </w:p>
    <w:p>
      <w:r>
        <w:t>Es finden sich auch keine konkreten Anhaltspunkte dafür, dass die Beschwerdeführerin aus individuellen Gründen wirtschaftlicher, sozialer oder gesundheitlicher Natur in eine existenzbedrohende Situation geraten würde. Die Beschwerdeführerin hat den diesbezüglichen Erwägungen des SEM (vgl. Verfügung S. 7 ff.) – auf die in diesem Zusammenhang vollum- fänglich verwiesen werden kann – in ihrem Rechtsmittel denn auch nichts entgegengesetzt (vgl. Beschwerde S. 5).</w:t>
      </w:r>
    </w:p>
    <w:p>
      <w:r>
        <w:rPr>
          <w:b/>
        </w:rPr>
        <w:t>E. 8.3.3</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 messen ist. Die Beschwerde ist abzuweisen.</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der Beschwerdeführerin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10.2</w:t>
      </w:r>
    </w:p>
    <w:p>
      <w:r>
        <w:t>Bei diesem Ausgang des Verfahrens sind die Kosten der Beschwer- deführerin aufzuerlegen (Art. 63 Abs. 1 VwVG) und auf insgesamt Fr. 1000.– festzusetzen (Art. 1–3 des Reglements vom 21. Februar 2008 über die Kosten und Entschädigungen vor dem Bundesverwaltungsgericht [VGKE, SR 173.320.2]).</w:t>
      </w:r>
    </w:p>
    <w:p>
      <w:r>
        <w:t>E-7925/2025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