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E-7923/2025 vom 5. November 2025</w:t>
      </w:r>
    </w:p>
    <w:p>
      <w:r>
        <w:t>Bundesverwaltungsgericht, 2025-11-05, FR</w:t>
      </w:r>
    </w:p>
    <w:p>
      <w:r>
        <w:rPr>
          <w:b/>
        </w:rPr>
        <w:t xml:space="preserve">Quelle: </w:t>
      </w:r>
      <w:r>
        <w:t>https://mcp.opencaselaw.ch/entscheid/bvger_E-7923_2025</w:t>
      </w:r>
    </w:p>
    <w:p>
      <w:r>
        <w:t>FR: TAF E-7923/2025 du 5 novembre 2025</w:t>
      </w:r>
    </w:p>
    <w:p>
      <w:r>
        <w:t>IT: TAF E-7923/2025 del 5 novembre 2025</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1 LAsi).</w:t>
      </w:r>
    </w:p>
    <w:p>
      <w:r>
        <w:t>E-7923/2025 Page 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pertinence de ses motifs.</w:t>
      </w:r>
    </w:p>
    <w:p>
      <w:r>
        <w:rPr>
          <w:b/>
        </w:rPr>
        <w:t>E. 3.2</w:t>
      </w:r>
    </w:p>
    <w:p>
      <w:r>
        <w:t>En effet, il ressort de ses déclarations qu’il aurait été menacé par un groupe de délinquants, qui auraient voulu l’empêcher d’interférer dans leurs activités ; il ne se serait ainsi pas trouvé en danger pour un motif pertinent au sens de l’art. 3 LAsi. En outre, le recourant aurait quitté l’Algérie un mois plus tard, soit peu de temps après le dépôt de sa plainte ; rien ne permet ainsi d’admettre que la police aurait refusé de l’assister ou négligé de rechercher les personnes en cause. De surcroît, il aurait passé trois ans en France sans y déposer de demande d’asile, préférant y séjourner et y travailler clandestinement, ce qui montre qu’il ne se sentait alors pas en danger. Dans cette mesure, le dépôt d’une telle demande en Suisse, plusieurs années après les faits, est de nature à jeter le doute sur le sérieux des craintes alléguées.</w:t>
      </w:r>
    </w:p>
    <w:p>
      <w:r>
        <w:rPr>
          <w:b/>
        </w:rPr>
        <w:t>E. 3.3</w:t>
      </w:r>
    </w:p>
    <w:p>
      <w:r>
        <w:t>Il s'ensuit que le recours doit être rejeté, en tant qu'il conteste le refus de reconnaître la qualité de réfugié de l’intéressé et le rejet de l'asile.</w:t>
      </w:r>
    </w:p>
    <w:p>
      <w:r>
        <w:t>E-7923/2025 Page 5</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5.2.3</w:t>
      </w:r>
    </w:p>
    <w:p>
      <w:r>
        <w:t>En outre, pour les motifs exposés, l’intéressé n’a pas établi la haute probabilité d’un risque de traitements contraires aux engagements</w:t>
      </w:r>
    </w:p>
    <w:p>
      <w:r>
        <w:t>E-7923/2025 Page 6 internationaux souscrits par la Suisse ; il apparaît d’ailleurs douteux que les événements décrits, remontant à presque quatre ans, soient encore susceptibles de l’exposer à un risque quelconque.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L’Algérie n’est pas affectée par une situation d’instabilité qui permettrait d'emblée – et indépendamment des circonstances du cas d'espèce – de présumer, à propos de tous les ressortissants du pays, l'existence d'une mise en danger concrète au sens de cette disposition. En outre, il ne ressort du dossier aucun élément dont on pourrait inférer que l'exécution du renvoi impliquerait une mise en danger concrète du recourant. En effet, il est encore jeune, en bonne santé (cf. ATAF 2014/26 consid. 7.3 à 7.10 ; 2011/50 consid. 8.3), dispose d’un réseau familial dans sa ville d’origine et a déjà été professionnellement actif.</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t>E-7923/2025 Page 7</w:t>
      </w:r>
    </w:p>
    <w:p>
      <w:r>
        <w:rPr>
          <w:b/>
        </w:rPr>
        <w:t>E. 5.5</w:t>
      </w:r>
    </w:p>
    <w:p>
      <w:r>
        <w:t>Au vu de ce qui précède, le recours est également rejeté, en tant qu’il porte sur le renvoi et l’exécution de cette mesure. 6. Dans ces conditions, la décision attaquée ne viole pas le droit fédéral, a établi de manière exacte et complète l'état de fait pertinent (art. 106 al. 1 LAsi) et, dans la mesure où ce grief peut être examiné (art. 49 PA ; cf. ATAF 2014/26 consid. 5), n'est pas inopportune ; en conséquence, elle est confirmée.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doit être rejetée (art. 65 al. 1 PA ainsi que 102m al. 1 et 4 LAsi).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E-7923/2025 Page 8</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 en conséquence, elle est confirmée.</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doit être rejetée (art. 65 al. 1 PA ainsi que 102m al. 1 et 4 LAsi).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