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E-791/2017 vom 3. Mai 2018</w:t>
      </w:r>
    </w:p>
    <w:p>
      <w:r>
        <w:t>Bundesverwaltungsgericht, 2018-05-03, DE</w:t>
      </w:r>
    </w:p>
    <w:p>
      <w:r>
        <w:rPr>
          <w:b/>
        </w:rPr>
        <w:t xml:space="preserve">Quelle: </w:t>
      </w:r>
      <w:r>
        <w:t>https://mcp.opencaselaw.ch/entscheid/bvger_E-791_2017</w:t>
      </w:r>
    </w:p>
    <w:p>
      <w:r>
        <w:t>FR: TAF E-791/2017 du 3 mai 2018</w:t>
      </w:r>
    </w:p>
    <w:p>
      <w:r>
        <w:t>IT: TAF E-791/2017 del 3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können im Asylbereich die Verletzung von Bundesrecht (einschliesslich Missbrauch und Überschreiten des Ermessens) sowie die unrichtige oder unvollständige Feststellung des rechtserheblichen Sachverhalts gerügt werden (Art. 106 Abs. 1 AsylG). Im Bereich des Ausländerrechts richtet sich die Kognition nach Art. 49 VwVG, weshalb die Rüge der Unangemessenheit in diesem Bereich zugelassen wird (vgl. BVGE 2014/26 E. 5).</w:t>
      </w:r>
    </w:p>
    <w:p>
      <w:r>
        <w:rPr>
          <w:b/>
        </w:rPr>
        <w:t>E. 3</w:t>
      </w:r>
    </w:p>
    <w:p>
      <w:r>
        <w:t>Wie der Zwischenverfügung vom 23. März 2017 und der Replik vom 24. April 2017 entnommen werden kann, richtet sich die vorliegende Beschwerde ausschliesslich gegen den Vollzug der Wegweisung. Die Dispositivziffern 1 (Verneinen der Flüchtlingseigenschaft), 2 (Ablehnung des Asylgesuchs) und 3 (Wegweisung aus der Schweiz) der Verfügung vom 10. Januar 2017 sind mangels Anfechtung in Rechtskraft erwachsen.</w:t>
      </w:r>
    </w:p>
    <w:p>
      <w:r>
        <w:rPr>
          <w:b/>
        </w:rPr>
        <w:t>E. 4.1</w:t>
      </w:r>
    </w:p>
    <w:p>
      <w:r>
        <w:t>Ist der Vollzug der Wegweisung nicht zulässig, nicht zumutbar oder nicht möglich, regelt die Vorinstanz das Anwesenheitsverhältnis nach den gesetzlichen Bestimmungen über die vorläufige Aufnahme von Ausländern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5.1</w:t>
      </w:r>
    </w:p>
    <w:p>
      <w:r>
        <w:t>Vorab ist festzustellen, dass die Herkunft des Beschwerdeführers aus Kabul von den Asylbehörden nie in Zweifel gezogen wurde. Zudem erübrigt es sich, auf die von ihm geltend gemachte Minderjährigkeit und die diesbezüglichen Rügen einzugehen, ist er doch - ausgehend von dem von ihm bei der BzP geltend gemachten Geburtsdatum (...) - spätestens im (...) volljährig geworden. Folglich ist die Frage des Kindeswohls bei der Prüfung der Zumutbarkeit des Wegweisungsvollzugs nach Kabul nicht mehr zu prüfen und sind die diesbezüglichen Ausführungen auf Beschwerdeebene obsolet geworden. Insbesondere kann offen bleiben, ob das SEM seine Untersuchungspflicht verletzt hat, indem es keine Abklärungen zur familiären Situation im Heimatland vorgenommen hat (vgl. hierzu BVGE 2015/30 E. 7.2 f.).</w:t>
      </w:r>
    </w:p>
    <w:p>
      <w:r>
        <w:rPr>
          <w:b/>
        </w:rPr>
        <w:t>E. 5.2</w:t>
      </w:r>
    </w:p>
    <w:p>
      <w:r>
        <w:t>In materieller Hinsicht hat das Bundesverwaltungsgericht in seinem Referenzurteil D-5800/2016 vom 13. Oktober 2017 eine neue Lageeinschätzung zu Afghanistan, insbesondere auch zu Kabul, vorgenommen. Daraus ergibt sich eine seit BVGE 2011/7 deutlich verschlechterte Sicherheitslage über alle Regionen hinweg. Das Gericht gelangte zum Schluss, dass in weiten Teilen Afghanistans unverändert eine derart schlechte Sicherheitslage und derart schwierige humanitäre Bedingungen herrschen, dass die Situation als existenzbedrohend und der Wegweisungsvollzug somit nach wie vor als unzumutbar im Sinne von Art. 83 Abs. 4 AuG zu qualifizieren sei. Auch in Kabul habe sich sowohl die Sicherheitslage, welche volatil und von zahlreichen Anschlägen geprägt sei, als auch die humanitäre Situation im Vergleich zu der in BVGE 2011/7 beschriebenen Situation klar verschlechtert (a.a.O. E. 8.2 f.). Auch dort sei die Lage als grundsätzlich existenzbedrohend und demnach unzumutbar gemäss Art. 83 Abs. 4 AuG zu bezeichnen. Von dieser Beurteilung könne abgewichen werden, wenn besonders begünstigende Faktoren vorlägen, aufgrund derer ausnahmsweise von der Zumutbarkeit des Vollzugs ausgegangen werden könne (a.a.O. E. 8.4). Solche günstigen Voraussetzungen seien grundsätzlich namentlich dann gegeben, wenn es sich bei der rückkehrenden Person um einen jungen, gesunden Mann handle. Unabdingbar sei in jedem Fall ein soziales Netz, das sich im Hinblick auf die Aufnahme und Wiedereingliederung als tragfähig erweise. Es müsse insbesondere eine angemessene Unterkunft, die Grundversorgung sowie Hilfe zur sozialen und wirtschaftlichen Reintegration bieten können. Alleine aufgrund loser Kontakte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hätten, eine Bejahung eines solchen tragfähigen sozialen Netzes noch grösserer Zurückhaltung bedürfe. Für die Beurteilung sei ebenso relevant, über welche Berufserfahrung die rückkehrende Person verfüge, respektive inwiefern eine wirtschaftliche Wiedereingliederung aufgrund einer bezahlten Arbeit in Verbindung mit dem Beziehungsnetz begünstigt werden könne. Angesichts der festgestellten Verschlechterung der Lage in Kabul verstehe es sich von selbst, dass diese strengen Anforderungen in jedem Einzelfall sorgfältig geprüft und erfüllt sein müssten, um einen Wegweisungsvollzug nach Kabul als zumutbar zu betrachten (a.a.O. E. 8.4.1). Somit folgt, dass ein Wegweisungsvollzug nach Kabul lediglich beim Vorliegen besonders günstiger Voraussetzungen - so insbesondere bei alleinstehenden, gesunden Männern, die über ein tragfähiges Beziehungsnetz, die Möglichkeit zur Sicherung ihres Existenzminimums und eine gesicherte Wohnsituation verfügen - als zumutbar zu qualifizieren ist.</w:t>
      </w:r>
    </w:p>
    <w:p>
      <w:r>
        <w:rPr>
          <w:b/>
        </w:rPr>
        <w:t>E. 5.3</w:t>
      </w:r>
    </w:p>
    <w:p>
      <w:r>
        <w:t>Vorliegend ist der Vorinstanz insofern beizupflichten, als der Beschwerdeführer unstimmige Angaben zu seiner familiären Situation und zu seinem angeblich fehlenden verwandtschaftlichen Beziehungsnetz gemacht hat. Zur Vermeidung von Wiederholungen kann auf die diesbezüglichen Ausführungen in der angefochtenen Verfügung und in den Vernehmlassungen verwiesen werden. Dies vermag indessen nichts daran zu ändern, dass aufgrund der Aktenlage davon auszugehen ist, dass der Beschwerdeführer weder über einen Schulabschluss noch über eine berufliche Ausbildung verfügt. Hinzu kommt, dass seine Aussagen zum Onkel und Ziehvater, der ihn als Familienoberhaupt regelmässig geschlagen und misshandelt habe (...), glaubhaft erscheinen, auch wenn er dies bei der BzP noch nicht explizit erwähnt hatte. Seine diesbezügliche Erklärung, der Vorhalt sei korrekt, die anderen hätten ihn nicht so gefragt, wie er jetzt gefragt werde (...), erscheint angesichts des lediglich summarischen Charakters der BzP und seiner damaligen Minderjährigkeit plausibel. Des Weiteren führte er auf entsprechende Fragen aus, er habe keinen Kontakt zu seinem anderen Onkel (...) gehabt, dieser sei wegen des Krieges und den Taliban von E._______ weggegangen, und er wisse nicht wohin (...). Von seinen (...) in Kabul wohnhaften Tanten kann er offenbar keine Hilfe erwarten, zumal er diesbezüglich aussagte, ihre Männer seien "fremd" und hätten gesagt, er habe einen Onkel väterlicherseits, deshalb solle er zu ihm leben gehen (...). Vor diesem Hintergrund ist insgesamt nicht davon auszugehen, dass der Beschwerdeführer in Kabul über ein tragfähiges Beziehungsnetz im Sinne der hohen Anforderungen der heute geltenden Praxis verfügt und dort eine reelle Chance hätte, sich eine neue Existenzgrundlage aufzubauen. Vielmehr bestünde die Gefahr, dass er innert absehbarer Zeit in eine existenzbedrohende Situation geraten würde. Somit liegen keine besonders begünstigenden Faktoren im Sinne der Rechtsprechung vor, aufgrund derer ausnahmsweise von der Zumutbarkeit des Wegweisungsvollzugs ausgegangen werden könnte.</w:t>
      </w:r>
    </w:p>
    <w:p>
      <w:r>
        <w:rPr>
          <w:b/>
        </w:rPr>
        <w:t>E. 5.4</w:t>
      </w:r>
    </w:p>
    <w:p>
      <w:r>
        <w:t>Zusammenfassend folgt, dass sich der Vollzug der Wegweisung des Beschwerdeführers nach Afghanistan als unzumutbar erweist. Die Voraussetzungen für die Gewährung der vorläufigen Aufnahme sind damit erfüllt.</w:t>
      </w:r>
    </w:p>
    <w:p>
      <w:r>
        <w:rPr>
          <w:b/>
        </w:rPr>
        <w:t>E. 6</w:t>
      </w:r>
    </w:p>
    <w:p>
      <w:r>
        <w:t>Die Beschwerde ist somit gutzuheissen. Die Dispositivziffern 4 und 5 der Verfügung vom 10. Januar 2017 sind aufzuheben und das SEM ist anzuweisen, den Beschwerdeführer in der Schweiz wegen Unzumutbarkeit des Wegweisungsvollzugs vorläufig aufzunehmen.</w:t>
      </w:r>
    </w:p>
    <w:p>
      <w:r>
        <w:rPr>
          <w:b/>
        </w:rPr>
        <w:t>E. 7.1</w:t>
      </w:r>
    </w:p>
    <w:p>
      <w:r>
        <w:t>Bei diesem Ausgang des Verfahrens sind keine Kosten zu erheben (Art. 63 Abs. 1 und 2 VwVG), womit der mit Zwischenverfügung vom 23. März 2017 gutgeheissene Antrag auf Bewilligung der unentgeltlichen Rechtspflege im Sinne von Art. 65 Abs. 1 VwVG gegenstandslos wird.</w:t>
      </w:r>
    </w:p>
    <w:p>
      <w:r>
        <w:rPr>
          <w:b/>
        </w:rPr>
        <w:t>E. 7.2</w:t>
      </w:r>
    </w:p>
    <w:p>
      <w:r>
        <w:t>Dem amtlich verbeiständeten Beschwerdeführer ist angesichts seines Obsiegens in Anwendung von Art. 64 VwVG und Art. 7 Abs. 1 des Reglements vom 21. Februar 2008 über die Kosten und Entschädigungen vor dem Bundesverwaltungsgericht (VGKE, SR 173.320.2) eine Parteientschädigung für die ihm notwendigerweise erwachsenen Parteikosten zuzusprechen. Der in den Kostennoten vom 24. April 2017 und in der Ergänzung vom April 2018 ausgewiesene zeitliche Aufwand von (...) Stunden zu einem Stundenansatz von Fr. 200.- erscheint aufgrund des Umstandes, dass lediglich der Vollzug angefochten wurde, und es sich weder in tatsächlicher noch rechtlicher Hinsicht um ein besonders aufwendiges Verfahren handelt, zu hoch. Gestützt auf die in Betracht zu ziehenden Bemessungsfaktoren (Art. 9-13 VGKE) und der Entschädigungspraxis in Vergleichsfällen ist dem Beschwerdeführer zulasten der Vorinstanz eine Parteientschädigung von insgesamt Fr. (...) (inkl. Auslagen und allfälliger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