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E-7902/2010 vom 24. November 2010</w:t>
      </w:r>
    </w:p>
    <w:p>
      <w:r>
        <w:t>Bundesverwaltungsgericht, 2010-11-24, FR</w:t>
      </w:r>
    </w:p>
    <w:p>
      <w:r>
        <w:rPr>
          <w:b/>
        </w:rPr>
        <w:t xml:space="preserve">Quelle: </w:t>
      </w:r>
      <w:r>
        <w:t>https://mcp.opencaselaw.ch/entscheid/bvger_E-7902_2010</w:t>
      </w:r>
    </w:p>
    <w:p>
      <w:r>
        <w:t>FR: TAF E-7902/2010 du 24 novembre 2010</w:t>
      </w:r>
    </w:p>
    <w:p>
      <w:r>
        <w:t>IT: TAF E-7902/2010 del 24 novembre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conformément à l'art. 105 LAsi. Partant, le Tribunal est compétent pour connaître de la présente cause. Il statue de manière définitive (art. 1 al. 2 LTAF et art. 83 let. d ch. 1 de la loi du 17 juin 2005 sur le Tribunal fédéral [LTF, RS 173.110]).</w:t>
      </w:r>
    </w:p>
    <w:p>
      <w:r>
        <w:rPr>
          <w:b/>
        </w:rPr>
        <w:t>E. 1.2</w:t>
      </w:r>
    </w:p>
    <w:p>
      <w:r>
        <w:t>La procédure devant le Tribunal administratif fédéral est régie par la PA, pour autant que la LTAF n'en dispose pas autrement (art. 37 LTAF).</w:t>
      </w:r>
    </w:p>
    <w:p>
      <w:r>
        <w:rPr>
          <w:b/>
        </w:rPr>
        <w:t>E. 1.3</w:t>
      </w:r>
    </w:p>
    <w:p>
      <w:r>
        <w:t>Le recourant a pris part à la procédure devant l'autorité inférieure, il est spécialement atteint par la décision attaquée et a un intérêt digne de protection à son annulation ou à sa modification. Il a donc qualité pour recourir au sens de l'art. 48 al. 1 PA. Présenté dans la forme et le délai prescrits par la loi (art. 52 PA et 108 al. 2 LAsi), le recours est recevable.</w:t>
      </w:r>
    </w:p>
    <w:p>
      <w:r>
        <w:rPr>
          <w:b/>
        </w:rPr>
        <w:t>E. 1.4</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w:t>
      </w:r>
    </w:p>
    <w:p>
      <w:r>
        <w:t>En premier lieu, le Tribunal constate que la conclusion demandant l'octroi de mesures provisionnelles tendant à restituer l'effet suspensif est sans objet. En effet, le présent recours a, de par la loi, effet suspensif (cf. art. 55 al. 1 PA, applicable par renvoi de l'art. 6 LAsi et de l'art. 37 LTAF ; cf. aussi art. 42 LAsi).</w:t>
      </w:r>
    </w:p>
    <w:p>
      <w:r>
        <w:rPr>
          <w:b/>
        </w:rPr>
        <w:t>E. 3.1</w:t>
      </w:r>
    </w:p>
    <w:p>
      <w:r>
        <w:t>En l'occurrence, il s'agit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4.1</w:t>
      </w:r>
    </w:p>
    <w:p>
      <w:r>
        <w:t>En l'espèce, bien que le recourant ait signé à son arrivée le document intitulé « Invitation à remettre des documents de voyage ou d'identité » (rédigé en géorgien, langue comprise du recourant) et que la conséquence de la non-production d'une pièce d'identité lui ait été expliquée lors de son audition sommaire (...), ce dernier n'a remis aux autorités ni document de voyage, ni pièce d'identité au sens défini ci-dessus.</w:t>
      </w:r>
    </w:p>
    <w:p>
      <w:r>
        <w:rPr>
          <w:b/>
        </w:rPr>
        <w:t>E. 4.2</w:t>
      </w:r>
    </w:p>
    <w:p>
      <w:r>
        <w:t>Le recourant n'a pas non plus avancé de motif excusable susceptible de justifier, au sens de l'art. 32 al. 3 LAsi, la non-production de tels documents.</w:t>
      </w:r>
    </w:p>
    <w:p>
      <w:r>
        <w:rPr>
          <w:b/>
        </w:rPr>
        <w:t>E. 4.2.1</w:t>
      </w:r>
    </w:p>
    <w:p>
      <w:r>
        <w:t>En premier lieu, il n'a pas été en mesure de rendre vraisemblable qu'il ne pouvait, pour des motifs excusables, remettre ses documents de voyage ou ses pièces d'identité dans le délai fixé par la loi (art. 32 al 3 let. a LAsi). Les explications données par le recourant à ce sujet ne sont effectivement pas de nature à remettre en cause les motifs de la décision attaquée, ce d'autant moins qu'elles sont incohérentes et contradictoires. En effet, si le recourant affirme dans un premier temps n'avoir jamais possédé de passeport, il prétend toutefois, lors de la seconde audition, avoir perdu « sa carte d'identité et son passeport » lorsqu'il était en Turquie. Il n'aurait cependant pas déclaré cette perte aux autorités turques. De plus, interrogé sur les démarches entreprises afin de se procurer des documents d'identité, il prétend n'avoir jamais contacté ses proches, ces derniers n'étant pas toujours chez eux à la maison. Il laisse en outre entendre qu'il préfère attendre d'avoir une adresse de séjour précise qui permettrait à sa famille de prendre contact avec lui.</w:t>
      </w:r>
    </w:p>
    <w:p>
      <w:r>
        <w:rPr>
          <w:b/>
        </w:rPr>
        <w:t>E. 4.2.2</w:t>
      </w:r>
    </w:p>
    <w:p>
      <w:r>
        <w:t>Le Tribunal considère en second lieu que c'est à juste titre que l'ODM a estimé que la qualité de réfugié n'était pas établie et qu'il n'existait aucune nécessité d'introduire d'autres mesures d'instruction pour l'établir ou pour constater l'existence d'un empêchement à l'exécution du renvoi (art. 32 al. 3 let. b et c LAsi). En effet, le recourant n'a manifestement pas rendu vraisemblable le fait qu'il risquerait d'être exposé, dans son pays, à de sérieux préjudices au sens de l'art. 3 LAsi. Comme l'a relevé l'ODM dans sa décision, la vraisemblance du récit de l'intéressé ne saurait être admise tant les propos tenus sont vagues et peu circonstanciés. En effet, il y a lieu de relever, à titre d'exemple, le fait que le recourant n'a pas été en mesure de donner le nom, l'adresse ou le numéro de téléphone de l'entreprise qu'il aurait eue à E._______. Il ne connaît en outre pratiquement rien de la ville dans laquelle il aurait travaillé durant près de sept ans comme indépendant. Interrogé par l'ODM, il n'a pu donner ni le nombre d'habitants, même approximatif, ni l'altitude, ni l'indicatif téléphonique de cette ville. Il ne connaît en outre pas le nom du maire et n'a été en mesure de ne citer le nom que d'une seule rue. Au surplus, le Tribunal considère, à l'instar de l'autorité de première instance, que, si tant est que la vraisemblance puisse être admise, le requérant est en mesure de demander une protection adéquate aux autorités de son pays.</w:t>
      </w:r>
    </w:p>
    <w:p>
      <w:r>
        <w:rPr>
          <w:b/>
        </w:rPr>
        <w:t>E. 4.3</w:t>
      </w:r>
    </w:p>
    <w:p>
      <w:r>
        <w:t>Au vu de ces éléments, la décision de non-entrée en matière sur la demande d'asile du recourant, prononcée par l'ODM, doit dès lors être confirmée.</w:t>
      </w:r>
    </w:p>
    <w:p>
      <w:r>
        <w:rPr>
          <w:b/>
        </w:rPr>
        <w:t>E. 5.1</w:t>
      </w:r>
    </w:p>
    <w:p>
      <w:r>
        <w:t>Aucune exception à la règle générale du renvoi n'étant en l'occurrence réalisée (cf. art. 32 OA 1), le Tribunal est tenu, de par la loi, de confirmer cette mesure.</w:t>
      </w:r>
    </w:p>
    <w:p>
      <w:r>
        <w:rPr>
          <w:b/>
        </w:rPr>
        <w:t>E. 5.2</w:t>
      </w:r>
    </w:p>
    <w:p>
      <w:r>
        <w:t>L'exécution du renvoi est réglée par l'art. 83 de la loi fédérale sur les étrangers du 16 décembre 2005 (LEtr, RS 142.20), entrée en vigueur le 1er janvier 2008.</w:t>
      </w:r>
    </w:p>
    <w:p>
      <w:r>
        <w:rPr>
          <w:b/>
        </w:rPr>
        <w:t>E. 5.2.1</w:t>
      </w:r>
    </w:p>
    <w:p>
      <w:r>
        <w:t>Pour les motifs exposés ci-dessus, le recourant n'a cependant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5.2.2</w:t>
      </w:r>
    </w:p>
    <w:p>
      <w:r>
        <w:t>Elle est également raisonnablement exigible (cf. art. 83 al. 4 LEtr) non seulement vu l'absence de violence généralisée dans le pays d'origine du recourant, mais également eu égard à la situation personnelle de celui-ci. En effet, l'intéressé est jeune et n'a invoqué aucun problème de santé particulier. Il semble en outre disposer d'une bonne expérience professionnelle et posséder un solide réseau familial et social dans son pays.</w:t>
      </w:r>
    </w:p>
    <w:p>
      <w:r>
        <w:rPr>
          <w:b/>
        </w:rPr>
        <w:t>E. 5.2.3</w:t>
      </w:r>
    </w:p>
    <w:p>
      <w:r>
        <w:t>L'exécution du renvoi est enfin possible (cf. art. 83 al. 2 LEtr) et le recourant tenu de collaborer à l'obtention de documents de voyage lui permettant de quitter la Suisse (cf. art. 8 al. 4 LAsi).</w:t>
      </w:r>
    </w:p>
    <w:p>
      <w:r>
        <w:rPr>
          <w:b/>
        </w:rPr>
        <w:t>E. 5.3</w:t>
      </w:r>
    </w:p>
    <w:p>
      <w:r>
        <w:t>C'est donc également à bon droit que l'autorité de première instance a prononcé le renvoi du recourant et l'exécution de cette mesure.</w:t>
      </w:r>
    </w:p>
    <w:p>
      <w:r>
        <w:rPr>
          <w:b/>
        </w:rPr>
        <w:t>E. 6.1</w:t>
      </w:r>
    </w:p>
    <w:p>
      <w:r>
        <w:t>Le recours s'avérant manifestement infondé, il est rejeté dans une procédure à juge unique, avec l'approbation d'un second juge (art. 111 let. e LAsi).</w:t>
      </w:r>
    </w:p>
    <w:p>
      <w:r>
        <w:rPr>
          <w:b/>
        </w:rPr>
        <w:t>E. 6.2</w:t>
      </w:r>
    </w:p>
    <w:p>
      <w:r>
        <w:t>Il est dès lors renoncé à un échange d'écritures, le présent arrêt n'étant motivé que sommairement (cf. art. 111a al. 1 et 2 LAsi).</w:t>
      </w:r>
    </w:p>
    <w:p>
      <w:r>
        <w:rPr>
          <w:b/>
        </w:rPr>
        <w:t>E. 6.3</w:t>
      </w:r>
    </w:p>
    <w:p>
      <w:r>
        <w:t>La demande de dispense d'avance sur les frais de procédure présumés est sans objet.</w:t>
      </w:r>
    </w:p>
    <w:p>
      <w:r>
        <w:rPr>
          <w:b/>
        </w:rPr>
        <w:t>E. 6.4</w:t>
      </w:r>
    </w:p>
    <w:p>
      <w:r>
        <w:t>Vu l'issue de la procédure, il y a lieu de mettre les frais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