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E-789/2020 vom 19. August 2021</w:t>
      </w:r>
    </w:p>
    <w:p>
      <w:r>
        <w:t>Bundesverwaltungsgericht, 2021-08-19, DE</w:t>
      </w:r>
    </w:p>
    <w:p>
      <w:r>
        <w:rPr>
          <w:b/>
        </w:rPr>
        <w:t xml:space="preserve">Quelle: </w:t>
      </w:r>
      <w:r>
        <w:t>https://mcp.opencaselaw.ch/entscheid/bvger_E-789_2020</w:t>
      </w:r>
    </w:p>
    <w:p>
      <w:r>
        <w:t>FR: TAF E-789/2020 du 19 août 2021</w:t>
      </w:r>
    </w:p>
    <w:p>
      <w:r>
        <w:t>IT: TAF E-789/2020 del 19 agosto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3.2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3.3</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AIG).</w:t>
      </w:r>
    </w:p>
    <w:p>
      <w:r>
        <w:rPr>
          <w:b/>
        </w:rPr>
        <w:t>E. 3.4</w:t>
      </w:r>
    </w:p>
    <w:p>
      <w:r>
        <w:t>Das Gericht hat in seinem Urteil E-6023/2017 vom 21. Juni 2019 - neben der Abweisung des damaligen Rechtsmittels im Asylpunkt - bereits die Zulässigkeit des Vollzugs der Wegweisung des Beschwerdeführers bestätigt (vgl. BVGer E-6023/2017 E. 7.2); ausserdem wurde fest-gestellt, dass die Voraussetzungen von Art. 83 Abs. 7 Bst. a AIG für den Ausschluss des Beschwerdeführers von der vorläufigen Aufnahme grundsätzlich erfüllt sind (vgl. a.a.O. E. 7.3). Die teilweise Rückweisung der Sache an die Vorinstanz erfolgte einzig, weil diese in ihrer ersten Verfügung zu Unrecht die Verhältnismässigkeit des Ausschlusses von der vorläufigen Aufnahme nicht geprüft hatte. Diese Prüfung wurde in der hier zu beurteilenden Verfügung vom 16. Januar 2020 nun nachgeholt und bildet damit den zentralen materiellen Gegenstand des vorliegenden Beschwerde-verfahrens.</w:t>
      </w:r>
    </w:p>
    <w:p>
      <w:r>
        <w:rPr>
          <w:b/>
        </w:rPr>
        <w:t>E. 4.1</w:t>
      </w:r>
    </w:p>
    <w:p>
      <w:r>
        <w:t>Nach Art. 83 Abs. 7 AIG wird eine vorläufige Aufnahme wegen Unzumutbarkeit oder Unmöglichkeit des Vollzugs (Art. 83 Abs. 2 und 4 AIG) nicht verfügt, wenn die weggewiesene Person zu einer längerfristigen Freiheitsstrafe im In- oder Ausland verurteilt wurde (Bst. a erster Teilsatz), wenn gegen sie eine strafrechtliche Massnahme im Sinne der Art. 59-61 oder Art. 64 StGB angeordnet wurde (Bst. a zweiter Teilsatz) oder wenn sie erheblich oder wiederholt gegen die öffentliche Sicherheit und Ordnung in der Schweiz oder im Ausland verstossen hat oder diese gefährdet oder die innere oder äussere Sicherheit gefährdet (Bst. b). Die für die Anordnung einer ausländerrechtlichen Massnahme zuständigen Behörden berücksichtigen bei der Ermessensausübung die öffentlichen Interessen und die persönlichen Verhältnisse sowie den Grad der Integration der Ausländerinnen und Ausländer (Art. 96 AIG).</w:t>
      </w:r>
    </w:p>
    <w:p>
      <w:r>
        <w:rPr>
          <w:b/>
        </w:rPr>
        <w:t>E. 4.2</w:t>
      </w:r>
    </w:p>
    <w:p>
      <w:r>
        <w:t>Der Ausschlussgrund (Ausschluss von der vorläufigen Aufnahme) von Art. 83 Abs. 7 Bst. a AIG setzt voraus, dass eine Person zu einer längerfristigen Freiheitsstrafe im In- oder Ausland verurteilt wurde. Das Bundesgericht hat den Begriff der "längerfristigen Freiheitsstrafe" im Sinne von Art. 62 Bst. b AIG (und damit auch den gleichlautenden Begriff von Art. 83 Abs. 7 Bst. a AIG) dahingehend konkretisiert, dass darunter im Sinne eines festen Grenzwertes eine Freiheitsstrafe von mehr als einem Jahr zu verstehen ist (vgl. BGE 135 II 377 E. 4.2). Dieser Praxis folgt das Bundesverwaltungsgericht im Bereich seiner endgültigen Entscheidkompetenz (vgl. unter anderem Urteil des BVGer E-750/2013 vom 11. März 2014 E. 5.1 m.w.H.). Unter einer längerfristigen Freiheitsstrafe nach Art. 62 Bst. b AIG (und damit nach Art. 83 Abs. 7 Bst. a AIG) dürfen zudem kürzere Freiheitsstrafen nicht zusammengerechnet werden, sondern das Kriterium ist nur erfüllt, wenn eine sich aus einem einzigen Urteil ergebende Strafe die Dauer von einem Jahr überschreitet (vgl. BGE 137 II 297 E. 2.3).</w:t>
      </w:r>
    </w:p>
    <w:p>
      <w:r>
        <w:rPr>
          <w:b/>
        </w:rPr>
        <w:t>E. 4.3.1</w:t>
      </w:r>
    </w:p>
    <w:p>
      <w:r>
        <w:t>Der Ausschluss von der vorläufigen Aufnahme respektive deren Aufhebung muss verhältnismässig sein (Art. 5 Abs. 2 BV, Art. 96 Abs. 1 AIG). Dabei haben die für die Anordnung einer ausländerrechtlichen Massnahme zuständigen Behörden bei ihrer Ermessensausübung insbesondere das Interesse der Schweiz, die Ausländerin oder den Ausländer zur Verhinderung von zukünftigen kriminellen Handlungen aus der Schweiz fernzuhalten, deren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134 II 1 E. 2.2 m.w.H.; Urteile des BVGer D-1818/2018 vom 27. November 2020 E. 5, E-3822/2019 vom 28. Oktober 2020 E. 9-11, E-4243/2020 vom 16. Oktober 2020 E. 4.2, E-1642/2018 vom 8. April 2020 E. 4.4).</w:t>
      </w:r>
    </w:p>
    <w:p>
      <w:r>
        <w:rPr>
          <w:b/>
        </w:rPr>
        <w:t>E. 4.3.2</w:t>
      </w:r>
    </w:p>
    <w:p>
      <w:r>
        <w:t>Die Interessenabwägung soll jedoch nicht auf eine vollständige Zumutbarkeitsprüfung hinauslaufen. Zudem darf dadurch nicht der Wortlaut von Art. 83 Abs. 7 AIG unterlaufen werden (vgl. Urteil BVGer F-177/2016 vom 7. Februar 2017 E. 5.3).</w:t>
      </w:r>
    </w:p>
    <w:p>
      <w:r>
        <w:rPr>
          <w:b/>
        </w:rPr>
        <w:t>E. 4.3.3</w:t>
      </w:r>
    </w:p>
    <w:p>
      <w:r>
        <w:t>Zu beachten ist sodann, dass die Ausschlussgründe von Art. 83 Abs. 7 AIG nicht die Sanktionierung vergangener Straftaten, sondern den Schutz der Öffentlichkeit vor künftigen Delikten der ausländischen Person bezwecken und damit im Wesentlichen präventive Schutzinteressen erfüllt (vgl. dazu Ruedi Illes, in: Caroni/Gächter/Thurnherr [Hrsg.], Bundes-gesetz über die Ausländerinnen und Ausländer [AuG], 2010, Art. 83 N 54; Spescha / Thür / Zünd / Bolzli / Hruschka / De Weck, Kommentar Migrationsrecht, 5. Auflage, Zürich 2019, N 39 zu Art. 83 AIG).</w:t>
      </w:r>
    </w:p>
    <w:p>
      <w:r>
        <w:rPr>
          <w:b/>
        </w:rPr>
        <w:t>E. 5.1</w:t>
      </w:r>
    </w:p>
    <w:p>
      <w:r>
        <w:t>Das SEM führte zur Begründung seiner Verfügung Folgendes aus:</w:t>
      </w:r>
    </w:p>
    <w:p>
      <w:r>
        <w:rPr>
          <w:b/>
        </w:rPr>
        <w:t>E. 5.1.1</w:t>
      </w:r>
    </w:p>
    <w:p>
      <w:r>
        <w:t>Die Anwendung von Art. 83 Abs. 7 AIG setzte eine Abwägung zwischen den Interessen des Gesuchstellers am Verbleib in der Schweiz sowie denjenigen der Schweiz an der Durchführung der Wegweisung voraus. Es sei bei der Beurteilung der Verhältnismässigkeit auf die gesamten Umstände abzustellen und nicht von einer schematischen Betrachtungsweise auszugehen.</w:t>
      </w:r>
    </w:p>
    <w:p>
      <w:r>
        <w:rPr>
          <w:b/>
        </w:rPr>
        <w:t>E. 5.1.2</w:t>
      </w:r>
    </w:p>
    <w:p>
      <w:r>
        <w:t>Seit der vom Beschwerdeführer begangenen Straftat seien zwar neun Jahre vergangen, und er sei seither nicht mehr straffällig geworden. Der von ihm erfüllte Straftatbestand (sexuelle Nötigung) wiege indessen schwer, weil er dadurch ein wertvolles Rechtsgut verletzt habe. Zudem seien gemäss der Begründung des Strafurteils vom (...). Juni 2011 mehrere straferhöhende Elemente jedoch keine strafmindernden Umstände festgestellt worden. Angesichts dessen bestehe ein gewichtiges Interesse der Schweiz am Vollzug der Wegweisung.</w:t>
      </w:r>
    </w:p>
    <w:p>
      <w:r>
        <w:rPr>
          <w:b/>
        </w:rPr>
        <w:t>E. 5.1.3</w:t>
      </w:r>
    </w:p>
    <w:p>
      <w:r>
        <w:t>Betreffend die privaten Interessen des Beschwerdeführers sei zunächst festzustellen, dass er gemäss Aktenlage den grössten Teil seines Lebens in Syrien verbracht habe. Es seien den Akten auch keine Hinweise auf eine fortgeschrittene Integration in der Schweiz zu entnehmen. Der Beschwerdeführer sei während seines rund zehnjährigen Aufenthalts in der Schweiz nie erwerbstätig gewesen, sondern habe immer Sozial- oder Nothilfe bezogen. Es seien keine Bemühungen hinsichtlich der beruflichen Integration oder zumindest eine Leistung von Freiwilligenarbeit akten-kundig. Weiter fehle auch ein Nachweis betreffend die Deutschkenntnisse des Beschwerdeführers. Es seien keine entsprechenden Kursbelege oder Diplome eingereicht worden, und es sei somit nicht ersichtlich, dass er sich um den Spracherwerb bemüht hätte. Die eingereichte "(...)" sei nicht geeignet, Integrationsbemühungen nachzuwiesen. Im Weiteren sei der Beschwerdeführer dreimal untergetaucht - zweimal für je sieben Monate - was auf ein geringes Interesse am laufenden Asylverfahren sowie an einem Verbleib in der Schweiz hindeute. Dieser Eindruck werde dadurch bestätigt, dass er gemäss Aktenlage freiwillig nach Syrien oder in den Nordirak habe zurückkehren wollen. Schliesslich seien den Akten keine Hinweise auf familiäre Verpflichtungen in der Schweiz, namentlich auf eine schützenswerte Verbindung oder ein familiäres Abhängigkeitsverhältnis zu seinen in der Schweiz wohnhaften Cousins und Brüdern, zu entnehmen, aus welchen ein erhöhtes Interesse an einem Verbleib in der Schweiz abgeleitet werden könnte.</w:t>
      </w:r>
    </w:p>
    <w:p>
      <w:r>
        <w:rPr>
          <w:b/>
        </w:rPr>
        <w:t>E. 5.1.4</w:t>
      </w:r>
    </w:p>
    <w:p>
      <w:r>
        <w:t>Zusammenfassend sei weder von einer vertieften Verwurzelung des Beschwerdeführers in der Schweiz noch von einer fortgeschrittenen Integration auszugehen. Es bestehe aufgrund der Akten auch kein Grund zur Annahme, dass ihm im Falle einer Anordnung des Wegweisungsvollzugs besondere Nachteile drohen würden. Ein erhöhtes Interesse des Beschwerdeführers an einem Verbleib in der Schweiz sei somit nicht zu bejahen.</w:t>
      </w:r>
    </w:p>
    <w:p>
      <w:r>
        <w:rPr>
          <w:b/>
        </w:rPr>
        <w:t>E. 5.2</w:t>
      </w:r>
    </w:p>
    <w:p>
      <w:r>
        <w:t>Der Beschwerdeführer führte in seiner Beschwerdeeingabe aus, er lebe seit fast zehn Jahren in der Schweiz und habe keinen Bezug mehr zu Syrien, wo er keine Familienangehörigen mehr habe. Seine Bezugs-personen (Familienangehörige und Freunde) seien in der Schweiz. Er beherrsche die deutsche Sprache sehr gut und habe sich um die Integration bemüht, welche allerdings durch seinen Status erschwert sei. Im Übrigen verwies er auf seine Stellungnahme vom 12. Dezember 2019.</w:t>
      </w:r>
    </w:p>
    <w:p>
      <w:r>
        <w:rPr>
          <w:b/>
        </w:rPr>
        <w:t>E. 5.3.1</w:t>
      </w:r>
    </w:p>
    <w:p>
      <w:r>
        <w:t>In der ergänzenden Eingabe vom 19. Mai 2020 wurde ausgeführt, dass im Strafurteil vom (...) Juni 2011 von einer leichten bis mittleren Tatschwere ausgegangen worden sei, was sich auch im ausgesprochenen Strafmass widerspiegle, das im unteren Bereich des möglichen Straf-rahmens liege. Der Ausschluss von der vorläufigen Aufnahme bezwecke primär den Schutz der Öffentlichkeit vor künftigen Delikten der betreffenden Person. Wenn von dieser im Beurteilungszeitpunkt keine Gefahr mehr ausgehe, sei das öffentliche Interesse entsprechend reduziert. Er habe gemäss dem Führungsbericht der Anstalten E._______ vom 17. Oktober 2012 zu keinen Klagen Anlass gegeben, und sei gestützt auf dieses Dokument am (...) 2012 nach Verbüssen von zwei Dritteln der Haftstrafe vorzeitig aus der Haft entlassen worden. Seit seiner Entlassung sei es zu keiner strafrechtlichen Verurteilung mehr gekommen, womit er demonstriert habe, dass es ihm gelungen sei, sein Verhalten in strafrechtlicher Hinsicht zu normalisieren.</w:t>
      </w:r>
    </w:p>
    <w:p>
      <w:r>
        <w:rPr>
          <w:b/>
        </w:rPr>
        <w:t>E. 5.3.2</w:t>
      </w:r>
    </w:p>
    <w:p>
      <w:r>
        <w:t>Im Übrigen habe es sich bei seiner Straftat um eine isolierte Einzeltat gehandelt habe, für welche er auch die Verantwortung übernommen habe. Aus heutiger Sicht sei ein Rückfallrisiko zu verneinen; insbesondere das seit der Straftat an den Tag gelegte Verhalten lasse den Schluss zu, dass er gewillt und fähig sei, sich an die in der Schweiz geltende Rechtsordnung zu halten. Es sei nicht davon auszugehen, dass er künftig gegen die öffentliche Sicherheit und Ordnung verstossen oder diese gefährden werde, weshalb unter dem Aspekt der Prävention keine konkrete Veranlassung bestehe, ihn aus der Schweiz zu entfernen. Das öffentliche Interesse am Vollzug der Wegweisung sei aus heutiger Sicht und aufgrund des langen Zeitablaufs seit der Tat als gering zu erachten.</w:t>
      </w:r>
    </w:p>
    <w:p>
      <w:r>
        <w:rPr>
          <w:b/>
        </w:rPr>
        <w:t>E. 5.3.3</w:t>
      </w:r>
    </w:p>
    <w:p>
      <w:r>
        <w:t>Aufgrund seines Status habe er bisher nicht an externen Deutschkursen teilnehmen können. Trotzdem sei er stets darum bemüht, Deutsch zu lernen und habe sich soweit als möglich am internen Sprachkurs beteiligt. Aufgrund seiner guten Deutschkenntnisse sei er auf freiwilliger Basis für Freunde und Mitbewohner als Übersetzer bei Behördengängen und Arztbesuchen tätig. Es sei ihm bis heute nicht möglich gewesen, einen potenziellen Arbeitgeber zu finden, welcher den bürokratischen Mehraufwand für ein Bewilligungsgesuch hätte auf sich nehmen wollen. Er habe aber die Zusage eines Arbeitgebers, dass er für den Fall einer Bewilligungserteilung eine Erwerbstätigkeit aufnehmen könnte. Entgegen der Annahme der Vor-instanz sei folglich eine fortgeschrittene Integration zu bejahen.</w:t>
      </w:r>
    </w:p>
    <w:p>
      <w:r>
        <w:rPr>
          <w:b/>
        </w:rPr>
        <w:t>E. 5.3.4</w:t>
      </w:r>
    </w:p>
    <w:p>
      <w:r>
        <w:t>Im Weiteren sei seine familiäre Situation ungenügend berücksichtigt worden. Von seiner Kernfamilie würden nur noch seine Eltern und eine Schwester in Syrien wohnen, wobei die Mutter krank sei und zur Schwester kein Kontakt mehr bestehe. Er habe demnach im Heimatstaat kein familiäres Netz, auf welches er sich bei einer allfälligen Rückkehr stützen könnte. Eine Rückkehr nach Syrien habe er nie beabsichtigt. Bei dem Gespräch mit der Rückkehrberatung sei ausschliesslich eine Reise in den Nordirak besprochen worden. Ebenso unberücksichtigt geblieben seien die aktuelle Gefährdungslage in der Herkunftsregion sowie die Möglichkeiten der Wiedereingliederung in Syrien. Namentlich habe sich die Sicherheitslage seit dem Einmarsch der Türkei im Herbst 2019 und der Errichtung einer sogenannten Sicherheitszone deutlich destabilisiert. Abschliessend sei zu beachten, dass er ein staatenloser registrierter Kurde sei und damit einer exponierten Bevölkerungsgruppe angehöre, die in den vom syrischen Regime kontrollierten Gebieten von Diskriminierung und Ausgrenzung betroffen sei. Insgesamt dürfte eine Rückkehr nach Syrien für ihn in verschiedener Hinsicht mit schwerwiegenden Nachteilen verbunden sein.</w:t>
      </w:r>
    </w:p>
    <w:p>
      <w:r>
        <w:rPr>
          <w:b/>
        </w:rPr>
        <w:t>E. 5.3.5</w:t>
      </w:r>
    </w:p>
    <w:p>
      <w:r>
        <w:t>Unter Berücksichtigung der vorstehenden Ausführungen sei sein Interesse am Verbleib in der Schweiz als erheblich zu bezeichnen, und es sei festzustellen, dass vorliegend die privaten Interessen das öffentliche Interesse an einer Verweigerung der vorläufigen Aufnahme überwiegen würden. Ein Ausschluss von der vorläufigen Aufnahme erweise sich somit als unverhältnismässig.</w:t>
      </w:r>
    </w:p>
    <w:p>
      <w:r>
        <w:rPr>
          <w:b/>
        </w:rPr>
        <w:t>E. 5.4</w:t>
      </w:r>
    </w:p>
    <w:p>
      <w:r>
        <w:t>In der ergänzenden Eingabe vom 3. Juni 2020 wurde namentlich darauf hingewiesen, dass die Vorinstanz im Rahmen der Prüfung der Zumutbarkeit auch die psychische Gesundheit des Beschwerdeführers unbeachtet gelassen habe. Auch wenn er sich bis anhin nicht in psychologische Behandlung begeben habe, sei im Falle eines Wegweisungsvollzugs eine wesentliche Verschlechterung seines psychischen Zustandes zu befürchten.</w:t>
      </w:r>
    </w:p>
    <w:p>
      <w:r>
        <w:rPr>
          <w:b/>
        </w:rPr>
        <w:t>E. 6.1</w:t>
      </w:r>
    </w:p>
    <w:p>
      <w:r>
        <w:t>Bei der Beurteilung der öffentlichen Interessen am Vollzug der Wegweisung ist Folgendes in Betracht zu ziehen:</w:t>
      </w:r>
    </w:p>
    <w:p>
      <w:r>
        <w:rPr>
          <w:b/>
        </w:rPr>
        <w:t>E. 6.1.1</w:t>
      </w:r>
    </w:p>
    <w:p>
      <w:r>
        <w:t>Der Beschwerdeführer wurde mit Urteil des Regionalgerichts C._______ vom (...) Juni 2011 wegen sexueller Nötigung schuldig erklärt und in Anwendung von Art. 47, Art. 51 und Art. 189 Abs. 3 StGB sowie Art. 426 Abs. 1 StPO zu einer Freiheitsstrafe von 40 Monaten (unter Anrechnung der erstandenen Untersuchungs- und Sicherheitshaft) verurteilt. Als erschwerend zu berücksichtigen ist die qualifizierte Tatbegehung sowie die Hochwertigkeit der betroffenen Rechtsgüter (sexuelle und körperliche Integrität). Die Tatschwere wurde vom Gericht als "leicht bis mittel" eingestuft und als straferhöhend berücksichtigt. Für ein nicht allzu schweres Verschulden spricht allerdings das ausgesprochene Strafmass, welches im unteren Bereich des gesetzlich vorgesehenen Strafrahmens liegt. Zwar ist zugunsten des Beschwerdeführers zu bewerten, dass ihm während der Haftzeit eine gute Führung attestiert wurde, weshalb er am (...) 2012 vorzeitig aus der Haft entlassen wurde (vgl. Führungsbericht der Anstalten E._______ vom 17. Oktober 2012, Verfügung der Abteilung Straf- und Massnahmenvollzug des Kantons D._______ betreffend bedingte Entlassung vom 31. Oktober 2012), sowie dass er gemäss Aktenlage in den seither vergangenen Jahren nicht mehr in schwerwiegender Weise straffällig geworden ist (vgl. Schreiben des Amts für Migration und Personenstand vom 2. Dezember 2019; Bestätigung der KU F._______ vom 7. Mai 2020). Dennoch ist angesichts der Tatsache, dass der Beschwerdeführer in seinem Gastland wegen qualifizierter sexueller Nötigung (unter Verwendung eines gefährlichen Gegenstands) zu einer mehrjährigen Freiheitsstrafe verurteilt werden musste, von einem weiterhin gesteigerten Interesse der Öffentlichkeit am Vollzug der Wegweisung auszugehen. Hinzu kommt, dass der Beschwerdeführer mit Strafbefehl der Staatsanwalt D._______ vom 31. Mai 2021 wegen "Widerhandlung gegen das AIG durch Ausübung einer Erwerbstätigkeit ohne Bewilligung" zu einer bedingt vollziehbaren Geldstrafe und einer Busse von Fr. 200.- verurteilt werden musste.</w:t>
      </w:r>
    </w:p>
    <w:p>
      <w:r>
        <w:rPr>
          <w:b/>
        </w:rPr>
        <w:t>E. 6.1.2</w:t>
      </w:r>
    </w:p>
    <w:p>
      <w:r>
        <w:t>Gemäss Aktenlage ist der Beschwerdeführer überdies bisher nie einer (bewilligten) Erwerbstätigkeit nachgegangen und ist nach wie vor von der Sozialhilfe abhängig. Die unsubstanziierte Bestätigung eines Arbeitgebers, der angeblich bereit wäre, ihn nach Erteilung einer vorläufigen Aufnahme anzustellen, datiert vom 19. Mai 2020; frühere Bemühungen zur Stellensuche sind nicht aktenkundig. Die jahrelange Fürsorgebedürftigkeit des Beschwerdeführers spricht aus Sicht des öffentlichen Interesses ebenfalls deutlich für die Annahme der Verhältnismässigkeit des Wegweisungsvollzugs.</w:t>
      </w:r>
    </w:p>
    <w:p>
      <w:r>
        <w:rPr>
          <w:b/>
        </w:rPr>
        <w:t>E. 6.2</w:t>
      </w:r>
    </w:p>
    <w:p>
      <w:r>
        <w:t>Dem öffentlichen Interesse sind die privaten Interessen des Beschwerdeführers am Verbleib in der Schweiz gegenüberzustellen.</w:t>
      </w:r>
    </w:p>
    <w:p>
      <w:r>
        <w:rPr>
          <w:b/>
        </w:rPr>
        <w:t>E. 6.2.1</w:t>
      </w:r>
    </w:p>
    <w:p>
      <w:r>
        <w:t>Dieser verliess seinen Heimatstaat im Alter von dreiundzwanzig Jahren und hält sich seit nunmehr gut elf Jahren - respektive netto rund 10 Jahre unter Berücksichtigung des Aufenthalts in Deutschland - in der Schweiz auf. Dass er sich gute Kenntnisse der deutschen Sprache angeeignet hat, ist ihm zwar zugute zu halten, erscheint aber angesichts der Dauer seines Aufenthalts in der Schweiz nicht als aussergewöhnlich.</w:t>
      </w:r>
    </w:p>
    <w:p>
      <w:r>
        <w:rPr>
          <w:b/>
        </w:rPr>
        <w:t>E. 6.2.2</w:t>
      </w:r>
    </w:p>
    <w:p>
      <w:r>
        <w:t>Der Beschwerdeführer bringt im Weiteren vor, in der Schweiz über Familienangehörige und einen Freundeskreis zu verfügen. Den Akten sind aber keine konkreten Anhaltspunkte für besonders nahe Beziehungen zu diesen Personen zu entnehmen.</w:t>
      </w:r>
    </w:p>
    <w:p>
      <w:r>
        <w:rPr>
          <w:b/>
        </w:rPr>
        <w:t>E. 6.2.3</w:t>
      </w:r>
    </w:p>
    <w:p>
      <w:r>
        <w:t>Fragen hinsichtlich seiner Integration in der Schweiz wirft überdies der Umstand auf, dass er am 20. Juni 2014 nach Deutschland ausreiste und dort am 16. Juli 2014 ein Asylgesuch stellte; zudem bekundete er gegen über den schweizerischen Migrationsbehörden wiederholt den Willen, nach Syrien beziehungsweise in den Nordirak auszureisen und bemühte sich aktiv um die Ausreise (vgl. Akten SEM Protokoll Ausreisegespräch vom 12. September 2011, Erklärung zur freiwilligen Ausreise aus der Schweiz vom 2. November 2016).</w:t>
      </w:r>
    </w:p>
    <w:p>
      <w:r>
        <w:rPr>
          <w:b/>
        </w:rPr>
        <w:t>E. 6.2.4</w:t>
      </w:r>
    </w:p>
    <w:p>
      <w:r>
        <w:t>Nach dem Gesagten ist die Verwurzelung des Beschwerdeführers in der Schweiz nicht so weit vorgeschritten, dass die Durchführung der rechtskräftigen Wegweisung aus diesem Land eine unzumutbare Härte darstellen würde.</w:t>
      </w:r>
    </w:p>
    <w:p>
      <w:r>
        <w:rPr>
          <w:b/>
        </w:rPr>
        <w:t>E. 6.2.5</w:t>
      </w:r>
    </w:p>
    <w:p>
      <w:r>
        <w:t>Auch die Reintegration in Syrien dürfte nicht derart erschwert sein, dass sie den Wegweisungsvollzug als unverhältnismässig erscheinen lassen würde. Gemäss Aktenlage verfügt er dort über Bezugspersonen zu denen er zumindest teilweise noch in Kontakt stehen dürfte (vgl. Protokoll Anhörung vom 11. März 2015 B22 F7 ff.). Ohnehin ist nicht davon auszugehen, dass er auf eine besondere Unterstützung zur Reintegration im Heimatstaat angewiesen sein dürfte.</w:t>
      </w:r>
    </w:p>
    <w:p>
      <w:r>
        <w:rPr>
          <w:b/>
        </w:rPr>
        <w:t>E. 6.2.6</w:t>
      </w:r>
    </w:p>
    <w:p>
      <w:r>
        <w:t>In den Eingaben vom 3. Juni 2020 sowie 5. Mai 2021 wurde auf psychische Probleme des Beschwerdeführers hingewiesen, und mit der Eingabe vom 9. Juni 2021 wurde ein entsprechender Arztbericht der (...) vom (...) eingereicht, gemäss welchem bei ihm eine (...)störung mit längerer depressiver Reaktion diagnostiziert wurde. Diesem Bericht ist ausserdem zu entnehmen, dass (mit Ausnahme eines Termins bei der Sozialarbeiterin) keine weiteren Abklärungs- oder Behandlungsmassnahmen beabsichtigt sind. Demnach erscheinen die psychischen Beschwerden des Beschwerdeführers insgesamt nicht von derartiger Schwere, dass es sich rechtfertigen würde, deswegen auf die Unverhältnismässigkeit des Wegweisungsvollzugs zu schliessen.</w:t>
      </w:r>
    </w:p>
    <w:p>
      <w:r>
        <w:rPr>
          <w:b/>
        </w:rPr>
        <w:t>E. 6.2.7</w:t>
      </w:r>
    </w:p>
    <w:p>
      <w:r>
        <w:t>Die allgemeine Situation in Syrien sowie die Frage einer Gefährdung aufgrund seines Status als staatenloser Kurde sind vorliegend nicht ausschlaggebend: Die Zulässigkeit des Wegweisungsvollzugs wurde vom Bundesverwaltungsgericht bereits im Urteil E-6023/2017 vom 21. Juni 2019 rechtskräftig festgestellt. Eine Gefährdung im Sinne von Art. 83 Abs. 4 AIG ist im Rahmen der Beurteilung der Verhältnismässigkeit eines Ausschlusses von der vorläufigen Aufnahme gemäss Art. 83 Abs. 7 AIG gerade nicht zu prüfen (ebenso wenig die Möglichkeit des Vollzugs). In diesem Zusammenhang ist der Vollständigkeit halber auch darauf hinzuweisen, dass der Vollzug der Wegweisung des Beschwerdeführers aus der Schweiz bereits einmal rechtskräftig festgestellt worden war (vgl. Sach-verhaltsteil dieses Urteils Bstn. A-D).</w:t>
      </w:r>
    </w:p>
    <w:p>
      <w:r>
        <w:rPr>
          <w:b/>
        </w:rPr>
        <w:t>E. 6.3</w:t>
      </w:r>
    </w:p>
    <w:p>
      <w:r>
        <w:t>Zusammenfassend ergibt sich, dass das öffentliche Interesse am Vollzug der Wegweisung das persönliche Interesse des Beschwerdeführers am Verbleib in der Schweiz überwiegt. Der Ausschluss von der vorläufigen Aufnahme erweist sich damit auch als verhältnismässig. Die Voraussetzungen für die Anwendung des Ausschlussgrundes (Ausschluss von der vorläufigen Aufnahme) von Art. 83 Abs. 7 Bst. a AIG sind erfüllt.</w:t>
      </w:r>
    </w:p>
    <w:p>
      <w:r>
        <w:rPr>
          <w:b/>
        </w:rPr>
        <w:t>E. 7</w:t>
      </w:r>
    </w:p>
    <w:p>
      <w:r>
        <w:t>Zusammenfassend hat die Vorinstanz den Wegweisungsvollzug zu Recht als durchführbar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mit Zwischenverfügung vom 19. Februar 2020 sein Gesuch um unentgeltliche Prozessführung gemäss Art. 65 Abs. 1 VwVG gutgeheissen wurde und keine Anhaltspunkte dafür vorliegen, dass sich seine finanzielle Lage seither entscheidrelevant verändert hat, ist von der Auflage von Verfahrenskosten abzusehen.</w:t>
      </w:r>
    </w:p>
    <w:p>
      <w:r>
        <w:rPr>
          <w:b/>
        </w:rPr>
        <w:t>E. 10</w:t>
      </w:r>
    </w:p>
    <w:p>
      <w:r>
        <w:t>Mit der Zwischenverfügung vom 21. April 2020 wurde auch das Gesuch des Beschwerdeführers um amtliche Verbeiständung gutgeheissen (aArt. 110a Abs. 1 VwVG) und seine Rechtsvertreterin als amtliche Rechtsbeiständin eingesetzt. Demnach ist dieser ein Honorar für ihre notwendigen Aufwendungen im Beschwerdeverfahren auszurichten. Der in der Kostennote vom 3. Juni 2020 ausgewiesene zeitliche Vertretungsaufwand erscheint grundsätzlich angemessen, doch wurde das Honorar mit einem Stundenansatz von Fr. 250.- berechnet. Bei amtlicher Vertretung geht das Bundesverwaltungsgericht, wie in der Instruktionsverfügung angekündigt, praxisgemäss von einem Ansatz von höchstens Fr. 220.- für Anwältinnen und Anwälte aus. Demzufolge ist der amtlichen Rechtsbeiständin - unter Berücksichtigung des für die nachträglichen Eingaben vom 5. Mai 2021 und 9. Juni 2021 zu veranschlagenden Aufwands - ein Gesamtbetrag von Fr. 3210.- (inkl. Auslagen und Mehrwertsteuerzuschlag) vom Bundes-verwaltungsgericht auszurichten.(Dispositiv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