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E-788/2019 vom 3. April 2019</w:t>
      </w:r>
    </w:p>
    <w:p>
      <w:r>
        <w:t>Bundesverwaltungsgericht, 2019-04-03, DE</w:t>
      </w:r>
    </w:p>
    <w:p>
      <w:r>
        <w:rPr>
          <w:b/>
        </w:rPr>
        <w:t xml:space="preserve">Quelle: </w:t>
      </w:r>
      <w:r>
        <w:t>https://mcp.opencaselaw.ch/entscheid/bvger_E-788_2019</w:t>
      </w:r>
    </w:p>
    <w:p>
      <w:r>
        <w:t>FR: TAF E-788/2019 du 3 avril 2019</w:t>
      </w:r>
    </w:p>
    <w:p>
      <w:r>
        <w:t>IT: TAF E-788/2019 del 3 aprile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führte zur Begründung ihres Entscheides im Wesentlichen aus, dass die Vorbringen der Beschwerdeführerin in Bezug auf die Umstände des Todes ihrer Freundin D._______ nicht nachvollziehbar seien. Es sei unklar geblieben, wieso sie nach dem Tod von D._______ ebenfalls hätte verfolgt sein sollen. Der angeführte Grund, dass sie die Letzte gewesen sei, die mit D._______ telefoniert habe, genüge als alleiniger Umstand nicht. Weitere Gründe, wieso sie nach dem Tod D._______ verfolgt sein sollte, habe sie nicht anführen können. Zudem habe sie an der BzP und der Anhörung widersprüchliche Angaben in Bezug auf die Personen gemacht, die sich bei ihr telefonisch beziehungsweise vor Ort bei ihren Eltern beziehungsweise ihren Nachbarn nach ihr und D._______ erkundigt hätten. Des Weiteren ergebe es keinen Sinn, wieso sich jemand nach D._______ Aufenthaltsort erkundigen sollte, wenn diese bereits gestorben sei. In Bezug auf den geltend gemachten sexuellen Übergriff im Jahre 2006 sei festzuhalten, dass sich dieser mehrere Jahre vor ihrer Ausreise ereignet habe und offensichtlich nicht der Beweggrund zur Flucht gewesen sei. Entsprechend fehle es in Bezug auf dieses Vorbringen am zeitlichen und sachlichen Kausalzusammenhang. Da sie zum Zeitpunkt ihrer Ausreise keinen asylrelevanten Verfolgungsmassnahmen ausgesetzt gewesen sei beziehungsweise solche nicht habe glaubhaft machen können, bestehe auch kein Anlass zur Annahme, dass sie bei einer Rückkehr nach Sri Lanka in den Fokus der Behörden geraten würde. Soweit sie sich in ihrem Asylgesuch auf ihren Bruder beziehe, sei dessen Asylgesuch abgewiesen worden, er sei jedoch vorläufig in der Schweiz aufgenommen worden. Daher sei nicht anzunehmen, dass die Beschwerdeführerin seinetwegen bei einer Rückkehr einer Verfolgung ausgesetzt wäre. Auch das Vorbringen an der BzP, ein Bruder der Ehefrau ihres Onkels sei bei den Liberation Tiger of Tamil Eelam (LTTE) gewesen, ändere an der Einschätzung nichts, zumal es sich hierbei um ein entferntes Verwandtschaftsverhältnis handle und die Beschwerdeführerin selbst vorgebracht habe, deswegen in ihrem Heimatstaat keine Probleme gehabt zu haben. Schliesslich sei auch ihre eigene Familie nach einem Aufenthalt in Indien wieder nach Sri Lanka zurückgekehrt, was nicht auf eine aktuelle Verfolgungssituation hindeute. In Bezug auf die Ergebnisse der Botschaftsabklärung vom 17. Dezember 2018 führte das SEM sodann aus, dass die Mutter der Beschwerdeführerin teils anderslautende Aussagen zum Tod D._______ und der Verfolgungssituation gemacht habe. Von einem Zusammenhang zwischen der Entführung im Jahre 2006 und dem Tod D._______ im Jahre 2009 sei nicht auszugehen. Auch die eingereichten Beweismittel würden an diesem Umstand nichts ändern.</w:t>
      </w:r>
    </w:p>
    <w:p>
      <w:r>
        <w:rPr>
          <w:b/>
        </w:rPr>
        <w:t>E. 5.2</w:t>
      </w:r>
    </w:p>
    <w:p>
      <w:r>
        <w:t>Die Beschwerdeführerin bringt in ihrer Beschwerde vor, dass sie grösstenteils mit ihrem Bruder bei der Tante mütterlicherseits in C._______/Jaffna gelebt habe. Ihre Tante habe gelegentlich Besuch vom Bruder der angeheirateten Tante und dessen Freunden erhalten. Diese seien vermutlich Mitglieder der LTTE gewesen. Da sie selbst noch sehr jung gewesen sei, habe sie aber wenig mitbekommen. Sie wisse nur, dass ihr Vater um das Jahr 2002 verhaftet worden sei und auf dem Polizeiposten LTTE-Mitglieder habe identifizieren müssen. Der Bruder der angeheirateten Tante sei später verschwunden und vermutlich ermordet worden. Zum Vorfall im Jahre 2006 führte sie aus, dass sie durch dieses Ereignis traumatisiert worden sei und sich auch heute noch in einem psychisch labilen Zustand befinde, weshalb sie sich sowohl in Sri Lanka habe behandeln lassen als auch in der Schweiz in einer psychiatrischen Behandlung sei. Seit dem Vorfall im Jahre 2006 sei sie bei ihrer Tante und ihren Eltern mehrfach von unbekannten Personen gesucht worden. Auch ihr Bruder sei gesucht worden, was ihn im Jahre 2008 zur Flucht in die Schweiz bewegt habe. Im Januar 2009 habe sie erfahren, dass D._______, vermutlich durch sri-lankische Armeeangehörige vergewaltigt und getötet worden sei. In der Folge habe sie mehrere Drohanrufe von unbekannten Männern erhalten. Weil sie in Sri Lanka nicht mehr sicher gewesen sei, habe sie auf Druck ihrer Eltern drei Monate im (...) in J._______/Colombo verbracht. Im April 2009 sei sie nach Indien geflüchtet und sei zunächst bei einem Cousin untergekommen, später in einem Konvent in K._______, bis sie am 22. Mai 2015 Indien in Richtung Schweiz verlassen habe. Soweit das SEM ihr vorwerfe, es sei unlogisch, dass sich nach dem Tod von D._______ jemand nach deren Aufenthalt erkundigt habe, sei dem zuzustimmen, jedoch kenne sie die Motive der Verfolger nicht und könne lediglich wiedergeben, was sie erlebt habe. Zudem sei sie an den einzelnen Vorfällen persönlich nie zugegen gewesen, weshalb sie lediglich wiedergeben könne, was ihr berichtet worden sei. Ihre Familie habe ihr aufgrund ihrer psychischen Angeschlagenheit im Übrigen die meisten Vorfälle beziehungsweise die Umstände ihrer Verfolgung verschwiegen. Insgesamt seien keine grösseren Widersprüche zwischen ihren Aussagen an der BzP und den Anhörungen ersichtlich. Soweit das SEM vorbringe, es sei unwahrscheinlich, dass sie wegen des Todes von D._______ gesucht werde, beziehungsweise, dass zwischen dem Ereignis im Jahre 2006 und dem Tod von D._______ ein Zusammenhang bestehe, sei wiederum darauf hinzuweisen, dass sie die Motive ihrer Peiniger und Verfolger nicht kenne. Sie könne lediglich Vermutungen anstellen. Die Vorinstanz habe die Unglaubhaftigkeit ihrer Vorbringen lediglich mit kleineren Ungenauigkeiten in ihren Aussagen begründet. Sie sei im Jahre 2006 Opfer einer sogenannten "white van abduction" sowie einer Vergewaltigung gewesen und es sei bis zu ihrer Ausreise nach ihr gesucht worden, so dass der Druck auf sie sie nicht nur zu einer Ausreise nach Indien bewegt habe, sondern auch zur Flucht in die Schweiz. Damit zeige sich, dass ein sachlicher und ein zeitlicher Kausalzusammenhang sehr wohl gegeben sei. Auch habe sie aufgrund des Todes von D._______ begründete Furcht vor einer erneuten asylrelevanten Verfolgung. Des Weiteren sei auch die besondere Situation in Sri Lanka während der Schlussphase des Konflikts mitzuberücksichtigen, als die Gewalt gegen Frauen zugenommen habe. Insgesamt erfülle sie als Tamilin aus dem Norden, mit Familienmitgliedern, die auch bereits geflüchtet seien, sowie aufgrund der Narben auf ihren Unterarmen die von der Rechtsprechung festgelegten Risikofaktoren und wäre bei einer Rückreise asylrelevanter Verfolgung ausgesetzt. Schliesslich wäre ein Vollzug der Wegweisung in ihrem Falle auch nicht zumutbar, insbesondere da sie psychisch angeschlagen sei, sich in der Schweiz in psychiatrischer Behandlung befinde und ihre Familie im Heimatstaat in sehr ärmlichen Verhältnissen lebe.</w:t>
      </w:r>
    </w:p>
    <w:p>
      <w:r>
        <w:rPr>
          <w:b/>
        </w:rPr>
        <w:t>E. 6.1</w:t>
      </w:r>
    </w:p>
    <w:p>
      <w:r>
        <w:t>Das Bundesverwaltungsgericht gelangt vorliegend zum Schluss, dass die Vorinstanz die Flüchtlingseigenschaft der Beschwerdeführerin zu Recht verneint und ihr Asylgesuch abgelehnt hat.</w:t>
      </w:r>
    </w:p>
    <w:p>
      <w:r>
        <w:rPr>
          <w:b/>
        </w:rPr>
        <w:t>E. 6.2</w:t>
      </w:r>
    </w:p>
    <w:p>
      <w:r>
        <w:t>Auch das Gericht hat erhebliche Zweifel an der Glaubhaftigkeit der Aussagen der Beschwerdeführerin. Festzustellen ist zunächst, dass die Beschwerdeführerin während ihrer Anhörungen Angaben gemacht hat, welche sich durch das Ergebnis der Botschaftsabklärung vor Ort als teilweise widersprüchlich erweisen. So ergibt sich zunächst, dass die Familie der Beschwerdeführerin (Vater, Mutter und Geschwister) entgegen der Behauptung der Beschwerdeführerin (act. A21/23 F14 ff., F85, F197) nie nach Indien geflohen ist, sondern sich nach Angaben der Mutter, bestätigt durch die Eintragungen beim Dorfregister, immer in Sri Lanka aufgehalten hat (act. A31/4). Die Mutter war eigenen Angaben zufolge lediglich mit einer Schwester besuchshalber für zwei Tage in Indien bei der Beschwerdeführerin. Bezeichnenderweise nahm die Beschwerdeführerin auch in der Beschwerdeschrift zu diesen Erkenntnissen der Botschaftsabklärung kaum Stellung. Was den Tod von D._______ im Jahr 2009 anbelangt, ist festzustellen, dass die Vorbringen der Beschwerdeführerin in sich weder schlüssig noch plausibel sind. So macht sie geltend, sie habe seither anonyme Drohungen erhalten und ihre Familie sei behelligt worden. Hinsichtlich der Täterschaft legte sie sich dabei nicht fest, versuchte aber einen Zusammenhang zwischen der Tötung der Freundin und den sri-lankischen Behörden herzustellen. Ihre Mutter hingegen verortete die Täterschaft im familiären Umfeld D._______, namentlich deren Brüdern, die davon ausgehen würden, dass die Beschwerdeführerin etwas mit dem Tod D._______ zu tun habe und aggressiv der Familie gegenüber aufgetreten seien (act. A31/10). Das SEM hat sodann zutreffend auf die in sich widersprüchlichen Aussagen zur Täterschaft und deren Behelligungen hingewiesen. An der BzP brachte die Beschwerdeführerin vor, dass sich während ihres Aufenthaltes in J._______/Colombo Unbekannte bei ihren Nachbarn in C._______ nach ihr erkundigt hätten (act. A4/11 F7.01). Als sie sich in Indien aufgehalten habe, habe sich eine Frau bei ihren Nachbarn in C._______ nach ihr erkundigt (act. A4/11 F7.01). In der Anhörung hingegen sprach sie davon, dass sich einige Leute beziehungsweise einige Männer beziehungsweise zwei Männer bei ihren Eltern nach ihr erkundigt hätten, als sie sich in J._______/Colombo beziehungsweise Indien aufgehalten habe (act. A21/23 F40 ff). Die Ausführungen in der Beschwerde vermögen diese Widersprüche nicht aufzulösen. Ihre Ausführungen zu den angeblichen Schwierigkeiten, welche die Familie in Sri Lanka gehabt haben soll, sind zudem weitgehend unsubstanziiert und pauschal ausgefallen. Dass sie nichts mitbekommen habe, weil sie noch jung gewesen sei, reicht als Erklärung nicht aus, zumal sie bereits (...)-jährig gewesen ist, als ihr Bruder Sri Lanka verlassen hat.</w:t>
      </w:r>
    </w:p>
    <w:p>
      <w:r>
        <w:rPr>
          <w:b/>
        </w:rPr>
        <w:t>E. 6.3</w:t>
      </w:r>
    </w:p>
    <w:p>
      <w:r>
        <w:t>Unabhängig von der Frage der Glaubhaftigkeit der einzelnen Vorbringen, ist das SEM zur zutreffenden Erkenntnis gelangt, die Verfolgungsvorbringen der Beschwerdeführerin würden von vornherein den Anforderungen an die Asylrelevanz nicht genügen. Auf die betreffenden Erwägungen der Vorinstanz gemäss angefochtener Verfügung und Zusammenfassung in E. 5.1 oben kann zur Vermeidung von Wiederholungen verwiesen werden; sie sind nicht zu beanstanden. Einerseits lag die geltend gemachte Entführung und Vergewaltigung im Jahre 2006 im Zeitpunkt der Ausreise bereits zu lange zurück, um in asylrechtlicher Hinsicht relevant zu sein. Andererseits gingen die vorgebrachten Behelligungen von einzelnen (Privat-)Personen und nicht von den sri-lankischen Behörden an sich aus. In Bezug auf die Täterschaft vermochte die Beschwerdeführerin lediglich Vermutungen anzustellen (act. A4/11 F7.02). Ihre Mutter hingegen scheint davon auszugehen, dass die Brüder von D._______ nach der Beschwerdeführerin suchten (act. A31/49). Ausserdem war es ihr ohne Weiteres möglich, für die Ausreise nach Indien beziehungsweise die Schweiz einen auf ihre Personalien ausgestellten Reisepass zu beantragen, den sie auch erhielt und mit dem sie problemlos ausreisen konnte.</w:t>
      </w:r>
    </w:p>
    <w:p>
      <w:r>
        <w:rPr>
          <w:b/>
        </w:rPr>
        <w:t>E. 6.4</w:t>
      </w:r>
    </w:p>
    <w:p>
      <w:r>
        <w:t>Zu prüfen bleibt, ob der Beschwerdeführerin trotz fehlender Vorverfolgung bei einer Rückkehr in ihr Heimatland ernsthafte Nachteile im Sinne von Art. 3 AsylG drohen würden.</w:t>
      </w:r>
    </w:p>
    <w:p>
      <w:r>
        <w:rPr>
          <w:b/>
        </w:rPr>
        <w:t>E. 6.4.1</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w:t>
      </w:r>
    </w:p>
    <w:p>
      <w:r>
        <w:rPr>
          <w:b/>
        </w:rPr>
        <w:t>E. 6.4.2</w:t>
      </w:r>
    </w:p>
    <w:p>
      <w:r>
        <w:t>Dass der Beschwerdeführerin aufgrund ihrer familiären Beziehungen eine ernstzunehmende Verbindung zu den LTTE nachgesagt wird, ist zu verneinen. Die in der Beschwerde geltend gemachte familiäre Verbindung zu den LTTE basiert lediglich auf Vermutungen (Beschwerde S. 4). In Bezug auf den Bruder der angeheirateten Tante, welcher bei den LTTE gewesen sein soll, hat die Beschwerdeführerin eigenen Angaben zufolge nie Probleme mit den sri-lankischen Behörden gehabt (act. A4/11 F7.02). Soweit sie sich auf ihren Bruder L._______ bezieht, der Schwierigkeiten gehabt habe und deswegen im Jahre 2008 in die Schweiz gereist sei, ist festzuhalten, dass dessen Fluchtgründe mit Verfügung des SEM (damals: Bundesamt für Migration [BFM]) vom 24. April 2013 rechtskräftig für nicht asylrelevant und unglaubhaft befunden wurden. Er wurde damals lediglich aufgrund des fehlenden sozialen Beziehungsnetzes im Heimatstaat (Unzumutbarkeit des Vollzugs) im Jahre 2014 und in Unkenntnis der Vorinstanz darüber, dass sich die Familie zu diesem Zeitpunkt in Sri Lanka aufhielt, vorläufig aufgenommen und ist mittlerweile aufgrund eines kantonalen Härtefallgesuches im Besitz einer ausländerrechtlichen Aufenthaltsbewilligung. Unter Würdigung dieser Umstände ist somit nicht davon auszugehen, dass die Beschwerdeführerin eine familiäre Verbindung zu den LTTE nachgesagt werden könnte. Was ihr Vorbringen anbelangt, sie weise Narben an ihren Unterarmen auf, ist dazu festzuhalten, dass diese vorliegend nicht belegt sind. Die Beschwerdeführerin hat in der Anhörung mehrfach auf Schnittverletzungen anlässlich der ihr zugefügten Vergewaltigung verwiesen und ihre Unterarme vorgewiesen (act. A21/23 F103, F136). Aus dem Protokoll ergibt sich jedoch nicht, dass entsprechende Narben sichtbar sind. Ausserdem ist eine solche Verletzung auch nicht in dem als Beweismittel eingereichten sri-lankischen ärztlichen Zeugnis des (...) Hospital, welches die durch den Vorfall im Jahre 2006 erlittenen Verletzungen belegen soll, aufgeführt (act. A17, Beweismittel 4). Des Weiteren geht aus den Akten hervor, dass die Beschwerdeführerin sich bereits eigenständig Schnittverletzungen am Unterarm zugefügt hat (act. A28/2 S. 2; Austrittbericht der (...) vom 10. September 2018).</w:t>
      </w:r>
    </w:p>
    <w:p>
      <w:r>
        <w:rPr>
          <w:b/>
        </w:rPr>
        <w:t>E. 6.4.3</w:t>
      </w:r>
    </w:p>
    <w:p>
      <w:r>
        <w:t>Schliesslich hat sie eigenen Angaben zufolge mit ihrem eigenen Originalpass im Jahre 2009 nach Indien reisen können (act. A4/11 F4.02). Den Pass habe sie sodann für die Reise in die Schweiz einem Schlepper ausgehändigt und sei problemlos mit einem gefälschten, jedoch auf ihren Namen lautenden Pass aus Indien über Colombo in die Schweiz gereist (act. A4/11 F5.02). Es ist deshalb nicht davon auszugehen, dass sie auf einer sogenannten "Stop-List" vermerkt wurde. Nach dem Gesagten erfüllt die Beschwerdeführerin keine der oben erwähnten (stark) risikobegründenden Faktoren. Alleine aus der tamilischen Ethnie und ihrer Landesabwesenheit kann keine Gefährdung abgeleitet. Es ist nicht anzunehmen, dass ihr persönlich im Falle einer Rückkehr nach Sri Lanka ernsthafte Nachteile im Sinne von Art. 3 AsylG drohen würden.</w:t>
      </w:r>
    </w:p>
    <w:p>
      <w:r>
        <w:rPr>
          <w:b/>
        </w:rPr>
        <w:t>E. 6.5</w:t>
      </w:r>
    </w:p>
    <w:p>
      <w:r>
        <w:t>Zusammenfassend ist somit festzuhalten, dass das SEM zu Recht die Flüchtlingseigenschaft verneint und das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(vgl. Urteil BVGer E-1866/2015 vom 15. Juli 2016 E. 12.2). Ferner hat sich auch der EGMR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die Beschwerdeführerin bei einer Rückkehr nach Sri Lanka mit beachtlicher Wahrscheinlichkeit Massnahmen zu befürchten hätte, die über einen so genannten "Background Check" (Befragung und Überprüfung von Tätigkeiten im In- und Ausland) hinausgehen würden, oder dass sie persönlich gefährdet wäre.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Der bewaffnete Konflikt zwischen der sri-lankischen Regierung und den LTTE ist im Mai 2009 zu Ende gegangen, und es herrscht weder Krieg noch eine Situation allgemeiner Gewalt (vgl. BVGE 2011/24 E. 13.2.1). Im Koordinationsentscheid des BVGer E-1866/2015 vom 15. Juli 2016 ist das Gericht nach einer eingehenden Analyse der Sicherheitslage in Sri Lanka zum Schluss gekommen, dass der Wegweisungsvollzug in die Nordprovinz - aus der die Beschwerdeführerin stammt - grundsätzlich zumutbar ist (vgl. a.a.O., E. 13.2). Die Beschwerdeführerin ist jung und wird aufgrund ihrer guten Schulbildung (A- und O-Level; act. A18/7 F4) sowie ihrer in Indien im Bereich der (...) erlangten Berufserfahrung in ihrem Heimatstaat wieder weitgehend selber für ihren Lebensunterhalt sorgen können. Ihre Familie (Eltern und Schwestern) lebt im Heimatstaat und wird ihr bei der Wiedereingliederung behilflich sein können. Dem Vorbringen auf Beschwerdeebene, der reine Frauenhaushalt lebe in ärmlichen Verhältnissen und habe nur eingeschränkte Verdienstmöglichkeiten, ist zu entgegnen, dass davon ausgegangen werden kann, dass die Beschwerdeführerin einer Erwerbstätigkeit nachgehen kann und nicht auf die finanzielle Unterstützung ihrer Familie angewiesen sein wird. Zudem ergibt sich aus den Abklärungen der Botschaft vor Ort, dass eine der Schwestern zwischenzeitlich verheiratet ist und ihr Ehemann als Tagelöhner arbeitet (act. A31/4). Soweit die Beschwerdeführerin vorbringt, unter psychischen Problemen zu leiden, kann dies angesichts des Aussageverhaltens der Beschwerdeführerin und ihrer Emotionalität während der Anhörung sowie dem Umstand, dass sie sich selbst Verletzungen beibringt, nicht ausgeschlossen werden. Die Beschwerdeführerin hat sich eigenen Angaben zufolge bereits vor ihrer Ausreise in ihrem Heimatstaat in Therapie befunden. Dem auf Beschwerdeebene eingereichten Austrittsbericht der (...) vom 10. September 2018 ist zudem zu entnehmen, dass sich die Beschwerdeführerin wegen der Trennung von ihrem Freund und selbst zugefügten Verletzungen am Unterarm im September 2018 während dreier Tage in stationärer Behandlung befand. Gemäss Bericht der (...) habe sie sich jedoch rasch psychisch stabilisiert und hätte die Klinik ohne Hinweise oder Selbst- oder Fremdgefährdung verlassen können.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Diese Schwelle ist nach dem Gesagten nicht erreicht. Die notwendige medizinische Versorgung in Sri Lanka ist für die Beschwerdeführerin ohnehin gewährleistet (vgl. auch Ministry of Health, Nutrition and Indigenous Medicine Sri Lanka, Annual Health Bulletin 2014, published in 2016, &lt;http://www.health.gov.lk/moh_final/english/public/elfinder/files/publictions /AHB/AHB2014.pdf &gt;, abgerufen am 07.03.2019). Es ist sodann davon auszugehen, dass ihr Bruder, mit dem sie offenbar in Kontakt steht, und der in der Schweiz über einen geregelten Aufenthaltsstatus verfügt, sie bei Bedarf anfänglich unterstützen kann. Nach dem Gesagten erweist sich der Vollzug der Wegweisung auch als zumutbar.</w:t>
      </w:r>
    </w:p>
    <w:p>
      <w:r>
        <w:rPr>
          <w:b/>
        </w:rPr>
        <w:t>E. 8.6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Beschwerdeführerin beantragt die Gewährung der unentgeltlichen Prozessführung gemäss Art. 65 Abs. 1 VwVG und der amtlichen Verbeiständung nach aArt. 110a AsylG. Aufgrund der vorstehenden Erwägungen ergibt sich, dass ihre Begehren als aussichtslos zu gelten haben. Damit ist eine der kumulativ zu erfüllenden Voraussetzungen nicht gegeben, weshalb die Gesuche abgewiesen werden.</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