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E-7876/2016 vom 12. Januar 2017</w:t>
      </w:r>
    </w:p>
    <w:p>
      <w:r>
        <w:t>Bundesverwaltungsgericht, 2017-01-12, DE</w:t>
      </w:r>
    </w:p>
    <w:p>
      <w:r>
        <w:rPr>
          <w:b/>
        </w:rPr>
        <w:t xml:space="preserve">Quelle: </w:t>
      </w:r>
      <w:r>
        <w:t>https://mcp.opencaselaw.ch/entscheid/bvger_E-7876_2016</w:t>
      </w:r>
    </w:p>
    <w:p>
      <w:r>
        <w:t>FR: TAF E-7876/2016 du 12 janvier 2017</w:t>
      </w:r>
    </w:p>
    <w:p>
      <w:r>
        <w:t>IT: TAF E-7876/2016 del 12 gennaio 2017</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Gegenstand des vorliegenden Verfahrens bilden die Wegweisung und der Wegweisungsvollzug. Im Asyl- und Flüchtlingspunkt wird die vorinstanzliche Verfügung vom Beschwerdeführer nicht angefochten.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bringt vor, die Vorinstanz habe sowohl ihre Untersuchungspflicht als auch die Begründungspflicht verletzt. Sie habe das Bestehen einer entscheidrelevanten Beziehung zu seiner Freundin und insbesondere zum gemeinsamen Kind nicht rechtsgenüglich abgeklärt. Auch bezüglich einer Wegweisung nach Eritrea hätte die Vorinstanz nähere Abklärungen treffen müssen. Vorab ist der Beschwerdeführer darauf hinzuweisen, dass er im Rahmen seiner Mitwirkungspflicht (vgl. Art. 8 AsylG) verpflichtet gewesen wäre, der Vorinstanz die angebliche Heirat und die Anerkennung seines Sohnes mitzuteilen und die entsprechenden Beweismittel einzureichen. Dem ist er offenbar nicht nachgekommen. Bezüglich der Freundin des Beschwerdeführers und des gemeinsamen Sohnes geht aus den vorinstanzlichen Akten nicht hervor, dass die Vorinstanz von der angeblichen Heirat und dem gemeinsamen Kind im Entscheidzeitpunkt Kenntnis hatte. In der Anhörung spricht der Beschwerdeführer einzig von einer Freundin. Diesbezüglich war die Vorinstanz nicht verpflichtet, weitere Abklärungen zu treffen. Dass der Beschwerdeführer angeblich geheiratet hat, geht aus den vorinstanzlichen Akten nicht hervor. Bezüglich des gemeinsamen Sohnes finden sich in den Akten lediglich zwei Akteneinsichtsgesuche des Zivilstandsamtes und zwei Beantwortungsschreiben der Vorinstanz mit dem Hinweis, das Zivilstandsamt möge ihnen nach erfolgter Eintragung einen Auszug aus dem Zivilstandsregister zukommen lassen, was anscheinend bis heute nicht geschehen ist. Dass die vorgebrachte Heirat und die Anerkennung seines Sohnes bezüglich der Wegweisung und des Wegweisungsvollzugs entscheiderheblich sind, ist, wie die nachfolgenden Erwägungen zeigen, zu verneinen. Bezüglich der Wegweisung nach Eritrea, welche die Vorinstanz angeblich nicht vollständig abgeklärt habe, ist festzustellen, dass die Vorinstanz davon ausgeht, dass der Beschwerdeführer mit an Sicherheit grenzender Wahrscheinlichkeit äthiopischer Staatsangehöriger ist. Aus diesem Grund stellt die Vorinstanz zum Vollzug der Wegweisung fest, dass sich aus den Akten keine Hinweise ergeben, dass der Beschwerdeführer bei einer Rückkehr nach Äthiopien oder Eritrea gefährdet ist. Die Vorinstanz nahm jedoch aufgrund der unglaubhaften Aussagen des Beschwerdeführers zu seinen Ausreisegründen keine vollständige Prüfung allfälliger Wegweisungsvollzugshindernissen vor, da sie aufgrund seiner Angaben hierzu nicht in der Lage war. Dass die Vorinstanz keine weiteren Abklärungen traf, hat, wie die Vorinstanz korrekt ausführt, der Beschwerdeführer selbst zu verantworten. Der rechtserhebliche Sachverhalt wurde von der Vorinstanz richtig und vollständig erstellt. Auch eine Verletzung der Begründungspflicht, welche in der Beschwerde ansatzweise geltend gemacht wird, liegt nicht vor, zumal eine sachgerechte Anfechtung der vorinstanzlichen Verfügung ohne weiteres möglich war.</w:t>
      </w:r>
    </w:p>
    <w:p>
      <w:r>
        <w:rPr>
          <w:b/>
        </w:rPr>
        <w:t>E. 4.1</w:t>
      </w:r>
    </w:p>
    <w:p>
      <w:r>
        <w:t>Gemäss Art. 44 AsylG verfügt die Vorinstanz in der Regel die Wegweisung aus der Schweiz, wenn sie das Asylgesuch ablehnt oder darauf nicht eintritt; sie berücksichtigt dabei die Einheit der Familie. Die Wegweisung wird unter anderem dann nicht verfügt, wenn die asylsuchende Person im Besitze einer gültigen Niederlassungs- oder Aufenthaltsbewilligung ist (Art. 32 Bst. a AsylV 1) oder Anspruch auf Erteilung einer solchen hat.</w:t>
      </w:r>
    </w:p>
    <w:p>
      <w:r>
        <w:rPr>
          <w:b/>
        </w:rPr>
        <w:t>E. 4.2</w:t>
      </w:r>
    </w:p>
    <w:p>
      <w:r>
        <w:t>Nach Art. 44 AsylG führt die vorläufige Aufnahme eines Familienmitglieds in der Regel zur vorläufigen Aufnahme der ganzen Familie. Der Familienbegriff umfasst dabei auch in dauernder eheähnlicher Gemeinschaft lebende Partner. Familienmitglieder sollen nicht voneinander getrennt werden, sondern faktisch zusammenleben können. Nach Möglichkeit soll ihnen ein einheitlicher Rechtsstatus eingeräumt werden (Entscheidungen und Mitteilungen der Schweizerischen Asylrekurskommission [EMARK] 1995 Nr. 24 E. 7 und 11).</w:t>
      </w:r>
    </w:p>
    <w:p>
      <w:r>
        <w:rPr>
          <w:b/>
        </w:rPr>
        <w:t>E. 4.3</w:t>
      </w:r>
    </w:p>
    <w:p>
      <w:r>
        <w:t>Im Asyl- und Wegweisungsverfahren ist die Wegweisung nicht zu verfügen, wenn ein grundsätzlicher Anspruch auf Erteilung einer Aufenthaltsbewilligung besteht, wobei die kantonale Ausländerbehörde zuständig ist, über den Anspruch konkret zu befinden (vgl. auch EMARK 2006 Nr. 23 E. 3.2; EMARK 2001 Nr. 21 E. 9). Ist die asylsuchende Person nicht im Besitze einer Aufenthalts- oder Niederlassungsbewilligung, ist im Asyl- und Wegweisungsverfahren mit Blick auf die mögliche Zuständigkeit der kantonalen Ausländerbehörde daher vorfrageweise zu prüfen (vgl.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Diese besagt, dass Ausländerinnen und Ausländer gestützt auf den in Art. 8 EMRK und Art. 13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135 I 143 E. 1.3.1; BGE 130 II 281 E. 3.1; EMARK 2005 Nr. 3 E. 3.1).</w:t>
      </w:r>
    </w:p>
    <w:p>
      <w:r>
        <w:rPr>
          <w:b/>
        </w:rPr>
        <w:t>E. 4.4</w:t>
      </w:r>
    </w:p>
    <w:p>
      <w:r>
        <w:t>Der Beschwerdeführer verfügt über keine Aufenthaltsbewilligung in der Schweiz. Es ergeben sich aus den Akten auch keine Hinweise dafür, dass er bei der zuständigen kantonalen Behörde ein Gesuch um Erteilung einer solchen gestellt hätte. Er macht jedoch geltend, er habe seine Freundin, welche in der Schweiz vorläufig aufgenommen worden sei, nach afrikanischem Brauch geheiratet. Hierzu reicht er zahlreiche Beweismittel ins Recht. Kennengelernt habe er sie im Sommer 2015 und geheiratet am (...). Am (...) sei der gemeinsame Sohn zur Welt gekommen, welchen er am (...) anerkannt habe. Seine Ehefrau erwarte das zweite gemeinsame Kind im Juli/August 2017.</w:t>
      </w:r>
    </w:p>
    <w:p>
      <w:r>
        <w:rPr>
          <w:b/>
        </w:rPr>
        <w:t>E. 4.5</w:t>
      </w:r>
    </w:p>
    <w:p>
      <w:r>
        <w:t>Vorab ist festzustellen, dass der Beschwerdeführer und seine Partnerin nach hiesigem Recht nicht als verheiratet gelten, zumal die in der Schweiz nach afrikanischem Recht durchgeführte Zeremonie offensichtlich keine Ehe begründet (Art. 44 IPRG). Da die Partner nicht zusammenleben, keine finanzielle Verflochtenheit dargetan ist und aufgrund der kurzen Dauer der Beziehung auch nicht von einer dauerhaften und stabilen Partnerschaft gesprochen werden kann, gilt die Beziehung der beiden nicht als dauernde eheähnliche Partnerschaft, weshalb sie sich weder auf die Einheit der Familie noch auf Art. 8 EMRK berufen können. Das gilt auch für die Partnerin, die nach Angaben in der Beschwerde im Jahr 2013 vorläufig aufgenommen wurde. Der Beschwerdeführer, die Partnerin und das Kind verfügen über keine Aufenthaltsbewilligung, die auf einem gefestigten Aufenthaltsrecht beruht. Die Vorinstanz hat die Wegweisung zu Recht verfügt.</w:t>
      </w:r>
    </w:p>
    <w:p>
      <w:r>
        <w:rPr>
          <w:b/>
        </w:rPr>
        <w:t>E. 5.1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5.2</w:t>
      </w:r>
    </w:p>
    <w:p>
      <w:r>
        <w:t>Die Vorinstanz geht zutreffend davon aus, dass der Beschwerdeführer nicht wie behauptet die eritreische Nationalität hat, sondern äthiopischer Staatsbürger ist. Dass seine Aussagen zur Staatsbürgerschaft unglaubhaft ausgefallen sind, wird in der Beschwerde nicht mehr in Abrede gestellt. Das Bundesverwaltungsgericht hat daher einzig zu prüfen, ob die Vorinstanz den Wegweisungsvollzug nach Äthiopien zu Recht als zulässig, zumutbar und möglich erachtet hat.</w:t>
      </w:r>
    </w:p>
    <w:p>
      <w:r>
        <w:rPr>
          <w:b/>
        </w:rPr>
        <w:t>E. 5.3</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nach Äthiopien dort mit beachtlicher Wahrscheinlichkeit einer nach Art. 3 EMRK oder Art. 1 FoK verbotenen Strafe oder Behandlung ausgesetzt wäre. Wie die obigen Ausführungen zur Wegweisung zeigen, kann der Beschwerdeführer auch aus Art. 8 EMRK nichts zu seinen Gunsten ableiten (vgl. E. 4.5). Der Vollzug ist demnach zulässig.</w:t>
      </w:r>
    </w:p>
    <w:p>
      <w:r>
        <w:rPr>
          <w:b/>
        </w:rPr>
        <w:t>E. 5.4</w:t>
      </w:r>
    </w:p>
    <w:p>
      <w:r>
        <w:t>Der Vollzug der Wegweisung kann nach Art. 83 Abs. 4 AuG unzumutbar sein, wenn der Ausländer oder die Ausländerin im Heimat- oder Herkunftsstaat auf Grund von Situationen wie Krieg, Bürgerkrieg, allgemeiner Gewalt und medizinischer Notlage konkret gefährdet ist. 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Aus dem Kindeswohl und der Kinderrechtskonvention kann der Beschwerdeführer nichts zu seinen Gunsten ableiten. Das (...) Monate alte Kind ist vom Wegweisungsvollzug nicht direkt betroffen, bleibt es doch bei seiner Mutter in der Schweiz. Der Beschwerdeführer lebt nicht mit Mutter und Kind zusammen. Er verfügt weder über das Sorgerecht noch das Obhutsrecht. Dass er das Kind und die Mutter finanziell unterstützt, ist angesichts seiner Mittellosigkeit zu bezweifeln. Sein Recht auf Kontakt mit dem Kind kann er, sobald dieses das entsprechende Alter erreicht hat, auch aus Äthiopien mittels Telefon oder anderen Kommunikationsmitteln wahrnehmen. Ausserdem ist darauf hinzuweisen, dass der Beschwerdeführer bereits Vater von zwei Kindern im Ausland ist. Das führt zwangsläufig dazu, dass er nicht zu allen Kindern unmittelbaren Kontakt pflegen kann und offenbar auch nicht will. Denn der Beschwerdeführer selbst sagte aus, dass er die Mütter jeweils verliess, weil er keine Verantwortung tragen wollte (vgl. SEM-Akten, A21/18 F61). Unter diesen Umständen erscheint es sogar missbräuchlich, dass sich er unter Berufung auf das Kindeswohl ein Aufenthaltsrecht in der Schweiz erwirken will. Bezüglich allfälliger weiterer individueller Wegweisungsvollzugshindernisse stellt die Vorinstanz zutreffend fest, dass der Beschwerdeführer widersprüchliche Angaben zu seinen Ausreisegründen macht und es nicht möglich ist, sich in voller Kenntnis zur persönlichen und familiären Situation zu äussern. Trotz Aufforderung hat der Beschwerdeführer keine Identitätsdokumente eingereicht. Grundsätzlich sind auch die individuellen Wegweisungsvollzugshindernisse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zu forschen. Vermutungsweise ist deshalb davon auszugehen, einer Wegweisung stünden keine Vollzugshindernisse im gesetzlichen Sinne entgegen (statt vieler: Urteil des BVGer E-2450/2014 vom 22. Mai 2014).</w:t>
      </w:r>
    </w:p>
    <w:p>
      <w:r>
        <w:rPr>
          <w:b/>
        </w:rPr>
        <w:t>E. 5.5</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5.6</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und auch sonst nicht zu beanstanden ist (Art. 106 Abs. 1 AsylG). Für eine Rückweisung der Sache zur Neubeurteilung an die Vorinstanz besteht nach dem Gesagten kein Anlass. Die Beschwerde ist abzuweisen.</w:t>
      </w:r>
    </w:p>
    <w:p>
      <w:r>
        <w:rPr>
          <w:b/>
        </w:rPr>
        <w:t>E. 7.1</w:t>
      </w:r>
    </w:p>
    <w:p>
      <w:r>
        <w:t>Der Beschwerdeführer beantragt die Gewährung der unentgeltlichen Prozessführung sowie die Beiordnung einer unentgeltlichen Rechtsbeiständin. Aufgrund der vorstehenden Erwägungen ergibt sich, dass seine Begehren als aussichtslos zu gelten haben. Damit ist eine der kumulativ zu erfüllenden Voraussetzungen nicht gegeben, weshalb den Gesuchen nicht stattzugeben ist (Art. 65 Abs. 1 VwVG).</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