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E-7868/2025 vom 16. März 2026</w:t>
      </w:r>
    </w:p>
    <w:p>
      <w:r>
        <w:t>Bundesverwaltungsgericht, 2026-03-16, FR</w:t>
      </w:r>
    </w:p>
    <w:p>
      <w:r>
        <w:rPr>
          <w:b/>
        </w:rPr>
        <w:t xml:space="preserve">Quelle: </w:t>
      </w:r>
      <w:r>
        <w:t>https://mcp.opencaselaw.ch/entscheid/bvger_E-7868_2025</w:t>
      </w:r>
    </w:p>
    <w:p>
      <w:r>
        <w:t>FR: TAF E-7868/2025 du 16 mars 2026</w:t>
      </w:r>
    </w:p>
    <w:p>
      <w:r>
        <w:t>IT: TAF E-7868/2025 del 16 marzo 2026</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L'intéressé a qualité pour recourir (art. 48 al. 1 PA) ; présenté dans la forme (art. 52 al. 1 PA) et le délai (art. 108 al. 2 LAsi) prescrits par la loi, le recours est recevable.</w:t>
      </w:r>
    </w:p>
    <w:p>
      <w:r>
        <w:rPr>
          <w:b/>
        </w:rPr>
        <w:t>E. 2</w:t>
      </w:r>
    </w:p>
    <w:p>
      <w:r>
        <w:t>Il ne ressort pas du dossier que des mesures d'instruction complémentaires sont nécessaires, l'état de fait ayant été établi avec suffisamment de précision pour que l'autorité de céans puisse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w:t>
      </w:r>
    </w:p>
    <w:p>
      <w:r>
        <w:t>A l'aune des conclusions et de la motivation de son pourvoi, l'intéressé ne conteste pas la décision querellée en tant qu'elle lui dénie la qualité de réfugié, qu'elle rejette sa demande d'asile et qu'elle prononce son renvoi de Suisse, de sorte que, sur ces points, elle a acquis force de chose décidée à l'issue du délai légal de recours.</w:t>
      </w:r>
    </w:p>
    <w:p>
      <w:r>
        <w:rPr>
          <w:b/>
        </w:rPr>
        <w:t>E. 4.1</w:t>
      </w:r>
    </w:p>
    <w:p>
      <w:r>
        <w:t>Dans la présente cause, pour les mêmes motifs que ceux retenus dans l'arrêt du Tribunal E-7872/2024, il convient de considérer l'intéressé comme majeur.</w:t>
      </w:r>
    </w:p>
    <w:p>
      <w:r>
        <w:rPr>
          <w:b/>
        </w:rPr>
        <w:t>E. 4.2</w:t>
      </w:r>
    </w:p>
    <w:p>
      <w:r>
        <w:t>Attendu que l'intéressé ne peut plus être tenu pour mineur au jour du présent prononcé, l'analyse portera uniquement sur la satisfaction - ou non - des conditions qui président à l'exécution du renvoi en Erythrée d'une personne majeure.</w:t>
      </w:r>
    </w:p>
    <w:p>
      <w:r>
        <w:rPr>
          <w:b/>
        </w:rPr>
        <w:t>E. 5</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(art. 83 al. 1 à 4 LEI).</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Conv. torture).</w:t>
      </w:r>
    </w:p>
    <w:p>
      <w:r>
        <w:rPr>
          <w:b/>
        </w:rPr>
        <w:t>E. 6.2</w:t>
      </w:r>
    </w:p>
    <w:p>
      <w:r>
        <w:t>En l'espèce, l'exécution du renvoi ne contrevient pas au principe de non-refoulement de l'art. 5 LAsi, le recourant s'étant vu dénier la qualité de réfugié aux termes d'une décision aujourd'hui entrée en force sur ce point (cf. supra consid. 3).</w:t>
      </w:r>
    </w:p>
    <w:p>
      <w:r>
        <w:rPr>
          <w:b/>
        </w:rPr>
        <w:t>E. 6.3</w:t>
      </w:r>
    </w:p>
    <w:p>
      <w:r>
        <w:t>En ce qui concerne les autres engagements de la Suisse relevant du droit international public, il sied d'examiner particulièrement si les art. 3 et 4 CEDH constituent in casu un obstacle à la mise en oeuvre du renvoi.</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6.5</w:t>
      </w:r>
    </w:p>
    <w:p>
      <w:r>
        <w:t>Le Tribunal s'est prononcé sur la licéité de l'exécution du renvoi en Erythrée des personnes astreintes au service militaire (cf. arrêt de principe du Tribunal E-5022/2017 du 10 juillet 2018, publié dans le recueil officiel sous ATAF 2018 VI/4 consid. 6.1.4). Il a vérifié si la mise en oeuvre de leur renvoi était compatible avec les obligations de la Suisse au regard de l'art. 4 CEDH, en particulier à l'aune du par. 2 de cette disposition (interdiction du travail forcé ou obligatoire) et au regard de l'art. 3 CEDH (interdiction de la torture et des traitements inhumains ou dégradants). S'agissant des conditions de vie durant le service national et eu égard à sa durée, il est arrivé à la conclusion que dit service n'était pas assimilable à de l'esclavage ou de la servitude et qu'il ne violait ainsi pas l'art. 4 par. 1 CEDH. Bien qu'admettant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motifs que ceux invoqués dans cet arrêt, il n'y avait pas lieu d'admettre un risque réel, personnel et sérieux d'arrestation ou de mauvais traitement.</w:t>
      </w:r>
    </w:p>
    <w:p>
      <w:r>
        <w:rPr>
          <w:b/>
        </w:rPr>
        <w:t>E. 6.6</w:t>
      </w:r>
    </w:p>
    <w:p>
      <w:r>
        <w:t>A défaut de circonstances particulières propres au cas d'espèce, l'on ne saurait admettre l'illicéité de l'exécution du renvoi d'un ressortissant érythréen astreint au service national, à tout le moins sur la base d'un retour volontaire. En effet, en l'absence d'un accord de réadmission avec l'Erythrée, le Tribunal a laissé indécise la question de savoir si l'exécution du renvoi accompagnée de mesures de contrainte - actuellement impossible à mettre en oeuvre - était licite ou non (cf. ATAF 2018 VI/4 consid. 6.1.7).</w:t>
      </w:r>
    </w:p>
    <w:p>
      <w:r>
        <w:rPr>
          <w:b/>
        </w:rPr>
        <w:t>E. 6.7</w:t>
      </w:r>
    </w:p>
    <w:p>
      <w:r>
        <w:t>En résumé, au regard de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7.1</w:t>
      </w:r>
    </w:p>
    <w:p>
      <w:r>
        <w:t>En l'occurrence, le Tribunal constate que le recourant n'a pas allégué avoir déserté ou que son départ coïnciderait avec une violation de ses obligations militaires. Il apparaît qu'il n'a jamais été officiellement convoqué au service national et qu'il a manifesté une appréhension générale concernant le port d'armes, sans mentionner une quelconque procédure d'enrôlement. L'avertissement du responsable de la prison, conditionné à une éventuelle récidive dans une activité de pêche jugée illégale, revêt un caractère hypothétique et ne permet en tous cas pas de conclure que A._______ serait perçu par les autorités érythréennes comme un déserteur ou un réfractaire. Comme relevé par le SEM dans sa décision du 11 septembre 2025 ayant acquis autorité de chose décidée, les rafles mentionnées visaient l'enrôlement de son frère et ne se sont accompagnées, pour lui, d'aucun contact personnel avec des militaires. Dans ces conditions, aucun indice concret et sérieux ne permet d'admettre l'existence d'un risque réel d'exposition à une peine d'emprisonnement pour violation d'une obligation militaire en cas de retour. S'agissant du départ illégal allégué d'Érythrée, et indépendamment de la question de la vraisemblance de ce point du récit - question qui n'a pas été tranchée (cf. décision du SEM du 11 septembre 2025, point II.2, p. 4 à 6, en lien avec les ch. 2 et 3 du dispositif) et qui peut demeurer ouverte -, il ne ressort pas du dossier que le recourant présenterait un profil d'opposant de nature à attirer l'attention des autorités de son pays d'origine. Sans remettre en question sa pénibilité, la brève incarcération qu'il a subie n'était pas liée à un motif politique. Partant, son évasion alléguée ne justifie pas à elle seule, dans le contexte particulier du cas sous revue, d'admettre un risque réel que l'administré puisse subir une peine d'emprisonnement à son retour et, dans ce contexte, un traitement éventuellement contraire à l'art. 3 CEDH. Enfin, quant au risque (futur) d'être appelé à accomplir le service national, celui-ci ne constitue pas non plus, en soi, un obstacle à l'aune de la licéité de l'exécution du renvoi, que ce soit sous l'angle de l'art. 3 CEDH, de l'art. 4 par. 1 et 2 CEDH ou de l'art. 3 Conv. torture, faute de circonstances personnelles particulières, propres à établir un risque d'exposition individuelle à des atteintes graves, proscrites par ces dispositions.</w:t>
      </w:r>
    </w:p>
    <w:p>
      <w:r>
        <w:rPr>
          <w:b/>
        </w:rPr>
        <w:t>E. 7.2</w:t>
      </w:r>
    </w:p>
    <w:p>
      <w:r>
        <w:t>Dans ces conditions, l'exécution du renvoi du recourant, en cas de retour volontaire, ne transgresse aucun engagement de la Suisse relevant du droit international public, de sorte qu'elle s'avère licite (art. 44 LAsi et art. 83 al. 3 LEI).</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voir ATAF 2011/50 consid. 8.2).</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selon la jurisprudence, le simple risque d'être incorporé dans le service national ne peut être considéré en soi comme un obstacle à l'exécution du renvoi sous l'angle du prescrit de l'art. 83 al. 4 LEI (cf. arrêt du Tribunal E-5022/2017 du 10 juillet 2018, consid. 6.2).</w:t>
      </w:r>
    </w:p>
    <w:p>
      <w:r>
        <w:rPr>
          <w:b/>
        </w:rPr>
        <w:t>E. 8.3</w:t>
      </w:r>
    </w:p>
    <w:p>
      <w:r>
        <w:t>L'exécution du renvoi en Erythrée ne cesse d'être exigible qu'en présence de circonstances personnelles particulières, de nature à mettre en péril la capacité de survie de la personne renvoyée ; elle ne requiert plus, comme le prévoyait la jurisprudence antérieure, des circonstances individuelles spécialement favorables (cf. arrêt de référence du Tribunal D-2311/2016 du 17 août 2017 consid. 16).</w:t>
      </w:r>
    </w:p>
    <w:p>
      <w:r>
        <w:rPr>
          <w:b/>
        </w:rPr>
        <w:t>E. 8.4</w:t>
      </w:r>
    </w:p>
    <w:p>
      <w:r>
        <w:t>En l'espèce, il ne ressort aucun élément au dossier dont on devrait inférer que l'exécution du renvoi impliquerait une mise en danger concrète du recourant. À cet égard, le Tribunal relève que celui-ci est jeune, qu'il est en bonne santé, qu'il a bénéficié d'une scolarité et qu'il dispose déjà d'une expérience professionnelle dans le domaine de la pêche (cf. procès-verbal de la première audition RMNA, pt. 1.17.05, pp. 6, pièce n° 15/14 de l'e-dossier ; procès-verbal de l'audition sur les motifs d'asile, Q. 15, p. 3, pièce no 31/11). Ces éléments plaident en faveur d'une capacité de réintégration sur place et d'une autonomie suffisante pour subvenir à ses besoins de base en cas de retour. Il s'avère en outre que ses proches (à savoir son père, sa mère, ses deux soeurs et son frère) résident toujours en Érythrée, dans une maison qu'ils possèdent (cf. procès-verbal de la première audition RMNA, pt. 2.02, p. 6, pièce no 15/14 de l'e-dossier), ce qui lui permettra, le cas échéant, de bénéficier d'un soutien familial et d'un point d'ancrage lors de sa réinstallation.</w:t>
      </w:r>
    </w:p>
    <w:p>
      <w:r>
        <w:rPr>
          <w:b/>
        </w:rPr>
        <w:t>E. 8.5</w:t>
      </w:r>
    </w:p>
    <w:p>
      <w:r>
        <w:t>Partant, l'exécution du renvoi doit être considérée comme raisonnablement exigible (art. 83 al. 4 LEI).</w:t>
      </w:r>
    </w:p>
    <w:p>
      <w:r>
        <w:rPr>
          <w:b/>
        </w:rPr>
        <w:t>E. 9</w:t>
      </w:r>
    </w:p>
    <w:p>
      <w:r>
        <w:t>Enfin, si un retour forcé en Erythrée n'est pas possible actuellement, le choix existant d'un retour volontaire empêche de conclure à une impossibilité de l'exécution du renvoi, au sens de l'art. 83 al. 2 LEI. La mise en oeuvre de cette mesure ne se heurte dès lors pas à des obstacles insurmontables d'ordre technique (cf. ATAF 2008/34 consid. 12). Le recourant est par ailleurs en mesure d'entreprendre toute démarche nécessaire auprès de la représentation de son pays d'origine en vue de l'obtention de documents de voyage lui permettant de quitter la Suisse. Partant, l'exécution du renvoi est également possible (art. 83 al. 2 LEI).</w:t>
      </w:r>
    </w:p>
    <w:p>
      <w:r>
        <w:rPr>
          <w:b/>
        </w:rPr>
        <w:t>E. 10</w:t>
      </w:r>
    </w:p>
    <w:p>
      <w:r>
        <w:t>En conséquence, la décision attaquée ne viole pas le droit fédéral, a établi de manière exacte et complète l'état de fait pertinent (art. 106 al. 1 LAsi) et, dans la mesure où ce grief peut être examiné (art. 49 PA ; cf. ATAF 2014/26 consid. 5), n'est pas inopportune. Le recours doit dès lors être rejeté.</w:t>
      </w:r>
    </w:p>
    <w:p>
      <w:r>
        <w:rPr>
          <w:b/>
        </w:rPr>
        <w:t>E. 11.1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11.2</w:t>
      </w:r>
    </w:p>
    <w:p>
      <w:r>
        <w:t>La demande d'assistance judiciaire partielle ayant cependant été admise par décision incidente du 16 octobre 2025, il n'y a pas lieu de percevoir de frais de procédure (art. 65 al. 1 PA).</w:t>
      </w:r>
    </w:p>
    <w:p>
      <w:r>
        <w:rPr>
          <w:b/>
        </w:rPr>
        <w:t>E. 11.3</w:t>
      </w:r>
    </w:p>
    <w:p>
      <w:r>
        <w:t>S'agissant de la demande tendant à la désignation d'un mandataire d'office, l'intéressé n'a proposé aucun représentant répondant aux conditions requises, et ce malgré le délai qui lui avait été imparti à cet effet. Par ailleurs, il a été en mesure de répliquer de manière complète à la détermination du SEM, en abordant l'ensemble des points soulevés, sans revenir sur sa requête initiale. Dans ces circonstances, il sied de considérer qu'il a renoncé, à tout le moins implicitement, à se prévaloir de l'intervention d'un mandataire d'office, étant remarqué quoi qu'il en soit qu'il a été en mesure d'assurer lui-même sa défense de manière suffisante tout au long de l'instance, de sorte que la désignation d'un mandataire d'office par le Tribunal ne se justifiait pas.</w:t>
      </w:r>
    </w:p>
    <w:p>
      <w:r>
        <w:rPr>
          <w:b/>
        </w:rPr>
        <w:t>E. 11.4</w:t>
      </w:r>
    </w:p>
    <w:p>
      <w:r>
        <w:t>Enfin, en tant que le recourant succombe, il n'y a pas lieu de lui 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