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E-7851/2016 vom 4. Oktober 2018</w:t>
      </w:r>
    </w:p>
    <w:p>
      <w:r>
        <w:t>Bundesverwaltungsgericht, 2018-10-04, FR</w:t>
      </w:r>
    </w:p>
    <w:p>
      <w:r>
        <w:rPr>
          <w:b/>
        </w:rPr>
        <w:t xml:space="preserve">Quelle: </w:t>
      </w:r>
      <w:r>
        <w:t>https://mcp.opencaselaw.ch/entscheid/bvger_E-7851_2016</w:t>
      </w:r>
    </w:p>
    <w:p>
      <w:r>
        <w:t>FR: TAF E-7851/2016 du 4 octobre 2018</w:t>
      </w:r>
    </w:p>
    <w:p>
      <w:r>
        <w:t>IT: TAF E-7851/2016 del 4 ottobre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faire apparaître le bien-fondé et le sérieux de ses motifs.</w:t>
      </w:r>
    </w:p>
    <w:p>
      <w:r>
        <w:rPr>
          <w:b/>
        </w:rPr>
        <w:t>E. 3.2</w:t>
      </w:r>
    </w:p>
    <w:p>
      <w:r>
        <w:t>Certes, contrairement à ce que retient le SEM, son récit peut être considéré comme cohérent et exempt de contradictions majeures : il ressort en effet de ses dires qu'il aurait été convoqué par écrit, en septembre ou octobre 2014, et invité à se présenter au siège de l'administration locale ; après quoi, il était prévu qu'il se rende au centre d'entraînement. Le Tribunal relève également, à ce sujet, que les quelques divergences de détail entre les dires de l'intéressé, lors des deux auditions, ne peuvent être retenues à son détriment, ces auditions étant séparées par près d'un an et demi.</w:t>
      </w:r>
    </w:p>
    <w:p>
      <w:r>
        <w:rPr>
          <w:b/>
        </w:rPr>
        <w:t>E. 3.3</w:t>
      </w:r>
    </w:p>
    <w:p>
      <w:r>
        <w:t>Cela étant, il n'en reste pas moins que le récit de l'intéressé n'emporte pas la conviction. En effet, dans la mesure où son lieu de résidence avait toujours été connu des autorités, il n'est pas crédible qu'il n'ait été convoqué par l'autorité militaire qu'à l'automne 2014, alors qu'il avait déjà plus de vingt ans ; il n'a d'ailleurs déposé aucune preuve de cette convocation. Le Tribunal observe également que depuis son arrivée en Suisse, il y a plus de trois ans, l'intéressé n'a pas fait état d'éventuelles recherches dirigées contre lui, et n'a produit aucun élément de preuve à ce sujet ; l'existence de recherches le visant est dès lors douteuse. Par ailleurs, il n'apparaît guère vraisemblable que durant trois ans (2011-2014), le recourant ait été en mesure d'échapper, ainsi qu'il le relate, à toutes les rafles menées dans Asmara par les militaires, grâce aux informations qu'il recevait (cf. audition du 19 octobre 2016, questions 24-28) ; il n'apparaît pas plus crédible qu'il lui ait suffi, en chaque occasion, de passer quelques jours "dans la montagne" pour se trouver à l'abri. En conséquence, les motifs articulés par l'intéressé, en rapport avec son éludation prétendue du service militaire, et les recherches dirigés contre lui de ce chef, ne sont pas vraisemblables. A ce sujet, le Tribunal rappelle que le refus de servir et la désertion sont certes sévèrement punis en Erythrée. La sanction infligée s'accompagne en général d'une incarcération dans des conditions inhumaines, et souvent de tortures, dans la mesure où la désertion et le refus de servir sont considérés comme une manifestation d'opposition au régime ; comme telle, cette sanction revêt le caractère d'une persécution, et la crainte fondée d'y être exposé entraîne reconnaissance de la qualité de réfugié (cf. Jurisprudence et informations de la Commission suisse de recours en matière d'asile [JICRA] 2006 no 3 ; arrêt E-1740/2016 du 9 février 2018, consid. 5.1). Une telle crainte n'est cependant fondée que si la personne en cause a déjà été concrètement en contact avec l'autorité militaire, ou avec une autre autorité dans la mesure où ce contact laissait présager un prochain recrutement (par exemple, à la suite de la réception d'une convocation de l'armée). Comme on l'a vu, une telle hypothèse ne peut être retenue ici, l'intéressé n'ayant produit aucune preuve dans ce sens ; la seule possibilité qu'une convocation puisse lui être adressée dans un avenir plus ou moins proche n'est pas suffisante.</w:t>
      </w:r>
    </w:p>
    <w:p>
      <w:r>
        <w:rPr>
          <w:b/>
        </w:rPr>
        <w:t>E. 3.4</w:t>
      </w:r>
    </w:p>
    <w:p>
      <w:r>
        <w:t>Enfin, dans son arrêt D-7898/2015 du 30 janvier 2017, publié comme arrêt de référence, le Tribunal a examiné dans quelle mesure les Erythréens qui quittent leur pays illégalement doivent craindre des mesures de persécution, à ce titre, en cas de retour. Suite à une analyse approfondie des informations disponibles, il en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ou de sérieux préjudices au sens de l'art. 3 LAsi, en cas de retour, ne peut être désormais admis qu'en présence de facteurs supplémentaires défavorables, tel le fait d'avoir appartenu à un groupe d'opposants au régime, avoir occupé une fonction en vue avant la fuite, avoir déserté ou encore s'être soustrait au service militaire, qui font dès lors apparaître le requérant comme une personne indésirable aux yeux des autorités érythréennes (cf. arrêt précité, consid. 5.2). Or, en l'espèce, aucune de ces circonstances n'est réalisée.</w:t>
      </w:r>
    </w:p>
    <w:p>
      <w:r>
        <w:rPr>
          <w:b/>
        </w:rPr>
        <w:t>E. 3.5</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Dans son arrêt E-5022/2017 du 10 juillet 2018 (destiné à publication comme arrêt de référence),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(consid. 5.1). Il a ainsi constaté que les soldats, durant leur formation, sont exposés à l'arbitraire de leurs supérieurs, qui punissaient sévèrement les manifestations d'indiscipline, les opinions divergentes et les tentatives de fuite (arrêt précité, consid. 5.2.1). Cette situation d'arbitraire prévaut également durant l'accomplissement du service national, les militaires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militaires sont, en outre, utilisés comme main-d'oeuvre pour toutes sortes de travaux utiles à l'économie nationale, sans lien avec les tâches proprement militaires</w:t>
      </w:r>
    </w:p>
    <w:p>
      <w:r>
        <w:rPr>
          <w:b/>
        </w:rPr>
        <w:t>E. 6.6</w:t>
      </w:r>
    </w:p>
    <w:p>
      <w:r>
        <w:t>Partant de ce tableau, et se basant sur les sources disponibles, le Tribunal en est arrivé à la conclusion que le service national érythréen ne peut être défini comme un esclavage ou une servitude au sens de l'art. 4 ch. 1 CEDH. En revanche, dans la mesure où ce service, mal rémunéré, est sans durée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militaires incorporés soient à ce point généralisés que chacun et chacune d'entre eux risquent concrètement et sérieusement de se voir infliger de tels sévices (consid. 6.1.4). L'existence d'un danger sérieux, du fait de l'accomplissent du service national, d'être exposé à une violation crasse de l'art. 4 ch. 2 CEDH (interdiction du travail forcé ou obligatoire) ne peut ainsi être retenue (consid. 6.1.5) ; il en va de même du risque d'être soumis à un traitement inhumain ou dégradant au sens de l'art. 3 CEDH (consid. 6.1.6).</w:t>
      </w:r>
    </w:p>
    <w:p>
      <w:r>
        <w:rPr>
          <w:b/>
        </w:rPr>
        <w:t>E. 6.7</w:t>
      </w:r>
    </w:p>
    <w:p>
      <w:r>
        <w:t>En conclusion, le risque d'être convoqué par l'autorité militaire et d'être tenu au service national n'est pas en soi de nature à rendre illicite l'exécution du renvoi en Erythrée. En l'espèce, le Tribunal constate que le recourant, pour les raisons exposées plus haut, n'a pas établi la forte probabilité d'un risque de traitement contraire au droit international ; dès lors, l'exécution du renvoi sous forme de refoulement ne transgresse aucun engagement de la Suisse relevant du droit international, de sorte qu'elle s'avère licite de ce chef (art. 44 LAsi et art. 83 al. 3 LEtr).</w:t>
      </w:r>
    </w:p>
    <w:p>
      <w:r>
        <w:rPr>
          <w:b/>
        </w:rPr>
        <w:t>E. 6.8</w:t>
      </w:r>
    </w:p>
    <w:p>
      <w:r>
        <w:t>S'agissant de l'enfant de F._______, que le recourant a reconnu comme sien, il ne s'agit pas là d'un élément de nature à remettre en cause la licéité de l'exécution du renvoi, en application de l'art. 8 CEDH : en effet, rien n'indique que l'intéressé forme, avec celle-ci et l'enfant, une communauté familiale ; de plus, aucun d'entre eux ne bénéficie, en Suisse, d'un droit de séjour stable (cf. ATF 122 II 1).</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Erythrea schliessen Frieden, 9 juillet 2018).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17 août 2017, consid. 16). Le risque d'être incorporé dans le service national ne peut plus être considéré en soi comme un obstacle à l'exécution du renvoi au sens de l'art. 83 al. 4 LEtr (arrêt E-5022/2017, consid. 6.2).</w:t>
      </w:r>
    </w:p>
    <w:p>
      <w:r>
        <w:rPr>
          <w:b/>
        </w:rPr>
        <w:t>E. 7.3</w:t>
      </w:r>
    </w:p>
    <w:p>
      <w:r>
        <w:t>En l'espèce, il ne ressort du dossier aucun élément défavorable dont on pourrait inférer que l'exécution du renvoi impliquerait une mise en danger concrète du recourant. A cet égard, le Tribunal relève qu'il est jeune, sans charge de famille, n'a pas allégué de problème de santé particulier, et que tous ses proches résident en Erythrée.</w:t>
      </w:r>
    </w:p>
    <w:p>
      <w:r>
        <w:rPr>
          <w:b/>
        </w:rPr>
        <w:t>E. 7.4</w:t>
      </w:r>
    </w:p>
    <w:p>
      <w:r>
        <w:t>Pour ces motifs, l'exécution du renvoi doit être considérée comme raisonnablement exigible.</w:t>
      </w:r>
    </w:p>
    <w:p>
      <w:r>
        <w:rPr>
          <w:b/>
        </w:rPr>
        <w:t>E. 8</w:t>
      </w:r>
    </w:p>
    <w:p>
      <w:r>
        <w:t>Le Tribunal rappelle enfin que si un retour forcé en Erythrée n'est en général pas possible, le choix existant d'un retour volontaire empêche de conclure à une impossibilité de l'exécution du renvoi, au sens de l'art. 83 al. 2 LEtr. L'exécution du renvoi ne se heurte dès lors pas à des obstacles insurmontables d'ordre technique et s'avère également possible (cf. ATAF 2008/34 consid. 12). Il incombe donc au recourant d'entreprendre toute démarche nécessaire auprès de la représentation de son pays d'origine en vue de l'obtention de documents de voyage lui permettant de quitter la Suisse.</w:t>
      </w:r>
    </w:p>
    <w:p>
      <w:r>
        <w:rPr>
          <w:b/>
        </w:rPr>
        <w:t>E. 9.1</w:t>
      </w:r>
    </w:p>
    <w:p>
      <w:r>
        <w:t>Au vu de ce qui précède, la décision attaquée ne viole donc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10.1</w:t>
      </w:r>
    </w:p>
    <w:p>
      <w:r>
        <w:t>L'assistance judiciaire ayant été accordée, il n'y a pas lieu de percevoir de frais (art. 65 al. 1 PA)</w:t>
      </w:r>
    </w:p>
    <w:p>
      <w:r>
        <w:rPr>
          <w:b/>
        </w:rPr>
        <w:t>E. 10.2</w:t>
      </w:r>
    </w:p>
    <w:p>
      <w:r>
        <w:t>En l'espèce, le Tribunal fixe le montant de l'indemnité de la mandataire d'office sur la base du dossier (art. 14 al. 2 du règlement du 21 février 2008 concernant les frais, dépens et indemnités fixés par le Tribunal administratif fédéral [FITAF, RS 173.320.2]).</w:t>
      </w:r>
    </w:p>
    <w:p>
      <w:r>
        <w:rPr>
          <w:b/>
        </w:rPr>
        <w:t>E. 10.3</w:t>
      </w:r>
    </w:p>
    <w:p>
      <w:r>
        <w:t>Dans le cas d'espèce, le Tribunal fixe globalement, ex aequo et bono, le montant de l'indemnité à 1200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