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E-7847/2009 vom 2. September 2011</w:t>
      </w:r>
    </w:p>
    <w:p>
      <w:r>
        <w:t>Bundesverwaltungsgericht, 2011-09-02, DE</w:t>
      </w:r>
    </w:p>
    <w:p>
      <w:r>
        <w:rPr>
          <w:b/>
        </w:rPr>
        <w:t xml:space="preserve">Quelle: </w:t>
      </w:r>
      <w:r>
        <w:t>https://mcp.opencaselaw.ch/entscheid/bvger_E-7847_2009</w:t>
      </w:r>
    </w:p>
    <w:p>
      <w:r>
        <w:t>FR: TAF E-7847/2009 du 2 septembre 2011</w:t>
      </w:r>
    </w:p>
    <w:p>
      <w:r>
        <w:t>IT: TAF E-7847/2009 del 2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105 und Art. 108 Abs. 1 AsylG,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Kinder C._______, geboren am (...), alias D._______, geboren am (...), und E._______, geboren am (...), alias F._______, geboren am (...), werden ins Verfahren ihrer Mutter einbezogen. Sowohl die Beschwerdeführerin wie auch die beiden Kinder sind derzeit in ZEMIS und im Zivilstandsregister unter dem (unzutreffenden) Aliasnamen registriert. Es wird dem BFM obliegen, die zuständigen Zivilstandsbehörden entsprechend zu orientieren.</w:t>
      </w:r>
    </w:p>
    <w:p>
      <w:r>
        <w:rPr>
          <w:b/>
        </w:rPr>
        <w:t>E. 4</w:t>
      </w:r>
    </w:p>
    <w:p>
      <w:r>
        <w:t>Mit Verfügung vom 12. Januar 2010 hielt das Bundesverwaltungsgericht fest, die Verfü­gung des BFM vom 16. November 2009 sei bezüglich der Dispositivzif­fern 1 und 2 (Verneinung der Flüchtlingseigenschaft und Abwei­sung des Asylgesuchs) nicht angefochten worden und folglich in Rechtskraft erwach­sen.</w:t>
      </w:r>
    </w:p>
    <w:p>
      <w:r>
        <w:rPr>
          <w:b/>
        </w:rPr>
        <w:t>E. 5</w:t>
      </w:r>
    </w:p>
    <w:p>
      <w:r>
        <w:t>In der Beschwerdeeingabe wird sinngemäss die Wegweisung angefoch­ten, indem geltend gemacht wird, dass eine Wegweisung aus der Schweiz den Grundsatz der Einheit der Familie verletze.</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beruft sich auf den Anspruch auf Familienein­heit und macht dabei geltend, mit Herrn J._______, wel­cher über eine B-Bewilligung verfügt, verheiratet zu sein sowie zwei gemein­same Kinder mit ihm zu haben. Im Verlauf des Asylverfahrens wurde ein von der Be­schwerdeführerin und Herrn J._______ unter­schriebenes Schreiben vom (...) zu den Akten gereicht, in wel­chem Herr J._______ die Vaterschaft des ersten sowie auch des - dazu­mal ungeboren - zwei­ten Kindes bestätigt. Zudem reichte die Beschwer­deführerin eine Hei­ratsurkunde, ausgestellt am (...) 2011 [europäischer Staat], beim [Migrationsamt des Kantons K._______] ein. Gemäss ZEMIS-Eintrag gelten aller­dings so­wohl die Beschwer­deführerin als auch Herr J._______ im­mer noch als ledig. Im Übrigen ist eine offizielle Vaterschaftsanerkennung bis dato nicht erfolgt. Ein Anspruch auf Erteilung einer Aufenthaltsbewilli­gung aus Bundesrecht würde allerdings auch im Falle einer Heirat respek­tive Vaterschaftsanerkennung - wie die nachfolgenden Erwägun­gen aufzeigen - gleichwohl nicht bestehen.</w:t>
      </w:r>
    </w:p>
    <w:p>
      <w:r>
        <w:rPr>
          <w:b/>
        </w:rPr>
        <w:t>E. 5.2.1</w:t>
      </w:r>
    </w:p>
    <w:p>
      <w:r>
        <w:t>Gemäss Art. 44 Abs. 1 AsylG hat das BFM bei der Anordnung des Voll­zugs der Wegweisung den Grundsatz der Einheit der Familie zu beach­ten. Die Bestimmung von Art. 44 Abs. 1 AsylG geht, wie bereits in Ent­scheidungen und Mitteilungen der Schweizerischen Asylrekurskommis­sion [EMARK] 1995 Nr. 24 festgestellt wurde, über die Tragweite von Art. 8 der Konvention vom 4. November 1950 zum Schutze der Menschenrechte und Grundfreiheiten (EMRK, SR 0.101) hinaus und be­inhaltet, dass die vorläufige Auf­nahme des einen Familienmitglieds in der Regel auch zur vorläufi­gen Aufnahme dessen Familie führt (vgl. hierzu EMARK 1998 Nr. 31 E. 8 c; 1995 Nr. 24 E. 9, die sich hierfür frei­lich noch auf Art. 17 Abs. 1 AsylG in der Fassung gemäss Ziff. I des BB vom 22. Juni 1990 über das Asylverfahren [AS 1990 938], welcher inhalt­lich indessen Art. 44 Abs. 1 AsylG entspricht, beziehen). In personel­ler Hin­sicht umfasst der Beg­riff der Familie dabei den Ehepartner und die min­derjährigen Kinder, wo­bei der in dauerhafter eheähnlicher Ge­mein­schaft lebende Partner dem Ehepartner gleichzustellen ist (EMARK 1995 Nr. 24 E. 7). Bezüglich des geltend gemachten An­spruchs auf Einheit der Familie ist festzustel­len, dass ein solcher auf Art. 44 Abs. 1, 2. Halbsatz AsylG basierender An­spruch besteht, solange das Verfahren des Ehegat­ten respektive des in eheähnlicher Gemeinschaft lebenden Partners nicht abgeschlossen ist be­ziehungsweise dieser über ein mit dem Asylverfahren im Zusammen­hang stehendes Anwesen­heitsrecht verfügt (vgl. EMARK 1995 Nr. 24 E. 11b; 1998 Nr. 31; 1999 Nr. 1; 2002 Nr. 7). Aktuell verfügt der Partner respek­tive angebliche Ehemann der Beschwer­deführe­rin über eine B-Bewil­ligung und nicht über ein aus dem Asylrecht ab­geleitetes Anwesen­heitsrecht, weshalb sich die Beschwerdeführerin nicht auf den Grundsatz der Einheit der Familie gemäss Art. 44 Abs. 1 AsylG berufen kann.</w:t>
      </w:r>
    </w:p>
    <w:p>
      <w:r>
        <w:rPr>
          <w:b/>
        </w:rPr>
        <w:t>E. 5.2.2</w:t>
      </w:r>
    </w:p>
    <w:p>
      <w:r>
        <w:t>Stellt sich die Frage, ob eine asylsuchende Person während hängi­gem Asylverfahren ein fremdenpolizeiliches Verfahren um Erteilung ei­ner Aufenthaltsbewilligung einleiten darf, so ist zunächst vorfrageweise zu prü­fen, ob sich die betroffene Person grundsätzlich auf einen Anspruch im Sinne von Art. 14 Abs. 1 AsylG berufen kann. Dabei ist die ausländerrechtli­che Gesetzgebung sowie die bundesge­richtli­che Rechtspre­chung zu Art. 8 EMRK massgeblich. Ist ein grundsätzli­cher An­spruch auf Erteilung einer Aufenthaltsbewilligung zu beja­hen, fällt die kon­krete Beurtei­lung des geltend gemachten Anspruchs und damit auch der Ent­scheid über die Wegweisung in die Zuständigkeit der fremdenpolizeili­chen Behörden. Hat die asylsuchende Person die zu­ständige fremdenpoli­zeiliche Behörde mit einem Gesuch um Erteilung ei­ner Aufent­haltsbewilligung befasst, so hat das BFM nach Ablehnung des Asylge­suchs keine Wegweisung zu verfügen beziehungsweise das Bundes­verwaltungsgericht eine vom BFM angeordnete Wegweisung aufzu­heben, sofern die Asylbehörde gestützt auf eine vorfrageweise Prü­fung zum Schluss gelangt, dass die asylsuchende Person grundsätzlich ei­nen Anspruch auf Erteilung einer Aufenthaltsbewilligung im oben um­schriebenen Sinne hat. Hat die im ausländerrechtlichen Verfahren zustän­dige Behörde über das Gesuch um Erteilung einer Aufenthaltsbewilligung entschieden und dabei das Bestehen eines Anspruchs verneint, haben sich die Asylbehörden bei der Prüfung der Zulässigkeit des Wegweisungs­vollzugs nicht mehr mit Art. 8 EMRK zu befassen (vgl. zum Ganzen ausführlich EMARK 2001 Nr. 21). Wie aus dem Schreiben der Rechtsvertreterin vom 24. Dezember 2010 hervorgeht, sei keine Aufent­haltsbewilligung im Rah­men eines Familiennachzugs bei den kantonalen Migrationsbehörden bean­tragt wor­den; andernfalls wäre es der Beschwer­deführerin im Rah­men ihrer Mitwirkungspflicht oblegen, das Bun­desverwaltungsgericht dar­über in Kenntnis zu setzen, wenn aktuell ein Verfahren eingeleitet worden wäre. In casu hat sich demnach keine Aus­länderbehörde mit dem Fall be­fasst, weshalb für eine vorfrageweise Prüfung durch das Bundesver­wal­tungsgericht Raum bleibt. Das Bundesgericht anerkennt in seiner mit BGE 109 Ib 183 ff. einge­leite­ten und seither bestätigten Rechtsprechung, dass Art. 8 EMRK unter gewis­sen Voraussetzungen einem Ausländer einen - nur un­ter den Voraus­setzungen von Art. 8 Abs. 2 EMRK beschränkbaren - An­spruch auf eine Anwesenheitsberechtigung in der Schweiz verleiht. Die Be­rufung auf die Bestimmung von Art. 8 EMRK setzt voraus, dass einer­seits die fami­liäre Beziehung gelebt wird sowie intakt ist und andererseits eine Bezie­hung mit einer nah verwandten Per­son besteht, welche ein gefestig­tes Anwe­senheits­recht - die schweizerische Staats­angehörigkeit, die Nie­derlassungs­bewilligung oder eine Aufenthalts­bewilligung, auf deren Ver­län­gerung ein Anspruch besteht -, be­sitzt (vgl. statt vieler BGE 130 II 281, 135 I 143, je mit weiteren Hinweisen). In casu ver­fügt der Lebenspartner respektive angebliche Ehemann der Be­schwerdeführerin sowie Vater der beiden Kinder über kein gefestig­tes Anwesenheitsrecht in der Schweiz im Sinne der bundesgerichtlichen Recht­sprechung. Die Beschwerdeführerin kann sich deshalb nicht auf Art. 8 EMRK berufen.</w:t>
      </w:r>
    </w:p>
    <w:p>
      <w:r>
        <w:rPr>
          <w:b/>
        </w:rPr>
        <w:t>E. 5.3</w:t>
      </w:r>
    </w:p>
    <w:p>
      <w:r>
        <w:t>Zusammenfassend ist festzuhalten, dass die Beschwerdeführerin folg­lich weder aus Art. 44 Abs. 1 AsylG noch aus Art. 8 EMRK einen An­spruch für sich und ihre Kinder ableiten kann, weil sie weder über eine aus­länderrechtliche Aufenthaltsbewilligung noch über ei­nen Anspruch auf Erteilung einer solchen verfügt. Die Wegweisung wurde dem­nach zu Recht angeordnet (vgl. EMARK 2001 Nr. 21).</w:t>
      </w:r>
    </w:p>
    <w:p>
      <w:r>
        <w:rPr>
          <w:b/>
        </w:rPr>
        <w:t>E. 6</w:t>
      </w:r>
    </w:p>
    <w:p>
      <w:r>
        <w:t>Da sich die Beschwerde explizit gegen den Weg­weisungsvollzug, mithin ge­gen die Dispositivziffern 4 sowie 5 der ange­fochtenen Ver­fügung rich­tet, ist zu prüfen, ob die Vorinstanz jenen zu Recht angeordnet hat.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6.2.1</w:t>
      </w:r>
    </w:p>
    <w:p>
      <w:r>
        <w:t>Die Vorinstanz wies in ihrer angefochtenen Verfügung sowie noch­mals in ihrer Vernehmlassung vom 3. März 2010 zutreffend dar­auf hin, dass die Beschwerdeführerin aufgrund ihrer mangelhaften Mitwirkung re­spektive Ver­heimli­chung ih­rer wahren Identität die daraus resul­tieren­den Folgen zu tragen habe, indem vermutungsweise davon auszu­ge­hen sei, es würden einer Wegweisung in den tatsächlichen Heimat­staat keine lan­des- oder völkerrechtlichen Vollzugshindernisse im Sinne von Art. 44 Abs. 2 AsylG i.V.m. Art. 83 Abs. 2 bis 4 AuG entgegenste­hen, zu­mal die von ihr geltend gemachten Gründe für das Ver­lassen ihres Heimat­landes aufgrund der festgestellten Identitätstäu­schung jeglicher Grundlage entbeh­ren würden und somit keine stichhalti­gen Gründe für die Annahme ei­ner ihr drohenden Gefährdung darzustel­len vermöchten. Sodann ergeben sich weder aus den Aussagen der Beschwerdeführe­rin noch aus den Akten Anhaltspunkte dafür, dass sie für den Fall einer Aus­schaffung in den Heimatstaat - mit Eingabe vom 13. Dezember 2010 teilte die Rechts­vertreterin dem Bun­desverwaltungsgericht mit, dass es sich bei der Be­schwerdeführerin um eine albanische Staatsangehörige handle (vgl. auch den mit Eingabe vom 24. Dezember 2010 eingereichten albanischen Origi­nalpass der Beschwerdeführerin) -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E.6 a S. 122; EGMR, [Grosse Kammer], Saadi gegen Ita­lien, Urteil vom 28. Februar 2008, Beschwerde Nr. 37201/06, §§ 124-127, mit weite­ren Hinweisen). Dies ist vorliegend auf­grund der unglaubhaften Vorbringen zu verneinen. Im Übrigen hat der Bundesrat mit Beschluss vom 5. Oktober 1993 Al­ba­nien nach sorg­fältiger Prüfung als verfolgungssicheren Staat (safe country) im Sinne von Art. 6a Abs. 2 Bst. a AsylG bezeichnet. Die Bezeich­nung eines Lan­des als "safe country" beinhaltet die Regelver­mu­tung, dass asylrelevante staatliche Verfolgung nicht statt­finde und Schutz vor nichtstaatlicher Verfol­gung gewährleistet sei. Hinweise auf Verfolgung sind denn auch vorlie­gend aus den Akten nicht ersichtlich. Schliesslich ist - wie unter E. 5 ausgeführt wurde - auch Art. 8 EMRK vorlie­gend nicht verletzt.</w:t>
      </w:r>
    </w:p>
    <w:p>
      <w:r>
        <w:rPr>
          <w:b/>
        </w:rPr>
        <w:t>E. 6.2.2</w:t>
      </w:r>
    </w:p>
    <w:p>
      <w:r>
        <w:t>Somit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[Die Rechtsvertreterin führte aus], es sei undenkbar, dass die Beschwerdeführerin als alleinstehende Frau mit zwei Kindern eine Lebensexistenz in ihrem Heimatland aufbauen könne. Im Übrigen sei die Einheit der Familie zu beachten. Der angebli­che Ehe­mann der Beschwerdeführerin sei - und nach Erhalt der B-Bewilli­gung noch besser - in der Lage, für seine Familie aufzukommen.</w:t>
      </w:r>
    </w:p>
    <w:p>
      <w:r>
        <w:rPr>
          <w:b/>
        </w:rPr>
        <w:t>E. 6.3.2</w:t>
      </w:r>
    </w:p>
    <w:p>
      <w:r>
        <w:t>In ihrer Vernehmlassung vom 3. März 2010 führte die Vorinstanz in eingehenden Erwägungen aus, ge­mäss gängiger Praxis und Rechtspre­chung erachte man den Weg­wei­sungsvollzug für alleinerziehende Mütter mit Kleinkindern grundsätz­lich dann als zumutbar, wenn diese in ihrem Her­kunftsland über ein tragfähi­ges soziales Beziehungsnetz verfügen wür­den, durch welches es als sicher­gestellt gelten könne, dass die betref­fenden Mütter und ihre Kin­der nicht in eine existenzbedrohende Situation ge­raten würden. Die Ver­mu­tung, dass bei einer Verheimlichung der Identi­tät oder der Herkunfts­re­gion davon auszugehen sei, dass der Voll­zug der Wegwei­sung an den tat­sächlichen Herkunftsort für die Beschwerde­führerin nicht un­zumutbar sei, beziehe sich auch auf das Krite­rium des Bestehens ei­nes tragfähigen sozialen Beziehungsnetzes. Diese Regelvermutung würde auch im Falle von alleinstehenden Frauen re­spektive Müttern ange­wandt. Somit könne da­von ausgegangen werden, dass die Beschwer­deführerin an ihrem wah­ren Herkunftsort über ein tragfä­higes fami­liäres Beziehungsnetz verfüge, wodurch die Aussicht auf existenzsi­chernde Lebensgrundlagen sicherge­stellt sei. Diese Einschätzung ist zu bestätigen. Die Beschwerdeführerin hat zwar da­mit zu rechnen, dass die wirt­schaftli­chen Bedingungen in Albanien vor dem Hintergrund der dort weit ver­breite­ten Armut bei Weitem nicht denjeni­gen der Schweiz entspre­chen; allerdings sind keine weiteren Gründe aus den Akten ersichtlich, auf­grund derer geschlossen werden könnte, die junge und offenbar ge­sunde Beschwerdeführerin gerate im Falle der Rückkehr in eine existenzbedro­hende Situation, weshalb der Voll­zug der Wegweisung in Übereinstim­mung mit der Vorinstanz auch als zumutbar zu bezeichnen ist.</w:t>
      </w:r>
    </w:p>
    <w:p>
      <w:r>
        <w:rPr>
          <w:b/>
        </w:rPr>
        <w:t>E. 6.4</w:t>
      </w:r>
    </w:p>
    <w:p>
      <w:r>
        <w:t>Im Übrigen ist festzuhalten, dass bei der kantonalen Migrationsbe­hörde im Rah­men eines Familiennachzugs auch weiterhin eine Aufenthalts­bewilligung beantragt wer­den kann; die kantonale Ausländerbe­hörde kann nämlich Ausländerin­nen und Ausländern mit Aufent­haltsbewilligung den Nachzug des Ehepart­ners und der ledigen Kin­der unter 18 Jahren bewilligen (Art. 44 AuG).</w:t>
      </w:r>
    </w:p>
    <w:p>
      <w:r>
        <w:rPr>
          <w:b/>
        </w:rPr>
        <w:t>E. 6.5</w:t>
      </w:r>
    </w:p>
    <w:p>
      <w:r>
        <w:t>Die Beschwerdeführerin verfügt über einen albanischen Reisepass, weshalb der Vollzug der Wegweisung auch als möglich zu bezeichnen ist (Art. 83 Abs. 2 AuG).</w:t>
      </w:r>
    </w:p>
    <w:p>
      <w:r>
        <w:rPr>
          <w:b/>
        </w:rPr>
        <w:t>E. 6.6</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und 5 VwVG). Mit Verfügung vom 12. Januar 2010 hiess das Bundesverwaltungsgericht das Gesuch um unentgeltliche Prozessführung gut. Aufgrund der Akten­lage muss die Beschwerdeführerin auch weiterhin als bedürftig betrachtet wer­den. Folg­lich besteht kein Anlass, auf die gewährte unentgeltliche Pro­zessführung zurückzukommen. Auf die Erhe­bung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