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E-7845/2008 vom 11. Mai 2010</w:t>
      </w:r>
    </w:p>
    <w:p>
      <w:r>
        <w:t>Bundesverwaltungsgericht, 2010-05-11, DE</w:t>
      </w:r>
    </w:p>
    <w:p>
      <w:r>
        <w:rPr>
          <w:b/>
        </w:rPr>
        <w:t xml:space="preserve">Quelle: </w:t>
      </w:r>
      <w:r>
        <w:t>https://mcp.opencaselaw.ch/entscheid/bvger_E-7845_2008</w:t>
      </w:r>
    </w:p>
    <w:p>
      <w:r>
        <w:t>FR: TAF E-7845/2008 du 11 mai 2010</w:t>
      </w:r>
    </w:p>
    <w:p>
      <w:r>
        <w:t>IT: TAF E-7845/2008 del 11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bringt der Beschwerdeführer in seiner Replik erstmals vor, die Vorinstanz habe die Begründungspflicht verletzt, indem es insgesamt an einer rechtsgenüglichen Begründung für die extrem einschneidende Massnahme seiner Wegweisung in den Kosovo fehle. Dieser Fehler sei "dermassen gravierend und unheilvoll", dass unter diesem Gesichtspunkt nur die Aufhebung der angefochtenen Verfügung in Frage komme.</w:t>
      </w:r>
    </w:p>
    <w:p>
      <w:r>
        <w:rPr>
          <w:b/>
        </w:rPr>
        <w:t>E. 3.2</w:t>
      </w:r>
    </w:p>
    <w:p>
      <w:r>
        <w:t>Der verfassungsrechtliche Grundsatz des rechtlichen Gehörs gemäss Art. 29 Abs. 2 der Bundesverfassung der Schweizerischen Eidgenossenschaft vom 18. April 1999 (BV, SR 101) umfasst mehrere Teilgehalte, welche für das Verwaltungsverfahren namentlich in Art. 12 VwVG (Abklärung des Sachverhalts von Amtes wegen), Art. 26 ff. VwVG (Akteneinsicht), Art. 30 VwVG (Anhörung), Art. 32 VwVG (Würdigung aller rechtserheblichen Vorbringen der Parteien) und Art. 35 Abs. 1 VwVG (Begründung und Rechtsmittelbelehrung) konkretisiert sind. Im Zusammenhang mit der Begründungspflicht im Asylverfahren ist festzuhalten, dass die Abfassung der Begründung der asylsuchenden Person ermöglichen soll,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Dabei richtet sich die Begründungsdichte nach dem Verfügungsgegenstand, den Verfahrensumständen und den Interessen des Betroffenen, wobei bei schwerwiegenden Eingriffen in die rechtlich geschützten Interessen des Betroffenen eine sorgfältige Begründung verlangt wird (vgl. Entscheide des Schweizerischen Bundesverwaltungsgerichts [BVGE] 2007/47 E. 3.2 S. 674 f., BVGE 2006 Nr. 24 E. 5.1 S. 256). In ihrer angefochtenen Verfügung nimmt die Vorinstanz eine klare Unterteilung der vom Beschwerdeführer geltend gemachten Asylgründe sowie der Gründe, welche gegen einen Wegweisungsvollzug sprechen sollen, vor und würdigt diese nach individuellen Gesichtspunkten des Beschwerdeführers durchaus eingehend und umfassend. Nach Prüfung der vorinstanzlichen Akten und in Berücksichtigung des Gesagten ist die vorinstanzliche Begründung nicht zu beanstanden, womit die Behauptung des Beschwerdeführers, die vom BFM abgegebene Begründung sei derart mies, fehlerhaft und unheilvoll, klarerweise ins Leere stossen. Damit ist der Eventualantrag auf Rückweisung der Sache zur Neubeurteilung abzuweisen.</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4.3.1</w:t>
      </w:r>
    </w:p>
    <w:p>
      <w:r>
        <w:t>Das BFM lehnte das Asylgesuch ab, da die Vorbringen des Beschwerdeführers den Anforderungen an die Flüchtlingseigenschaft gemäss Art. 3 AsylG nicht genügten. Zur Begründung führte es aus, in Kosovo sei es zwar in den vergangenen Jahren vereinzelt zu schwerwiegenden Übergriffen auf Angehörige der ethnischen Minderheiten, namentlich der Serben, gekommen, doch könne nicht von allgemeinen Vertreibungen ausgegangen werden. Kosovo habe am 17. Februar 2008 die Unabhängigkeit erklärt. Gemäss der am 15. Juni 2008 in Kraft getretenen kosovarischen Verfassung sei auch nach dem Statuswechsel eine internationale zivile und militärische Präsenz vorgesehen. In Kosovo bestünden mit der UNO-Verwaltung (UNMIK) und der EU (EULEX; European Union Rule of Law Mission in Kosovo) zwei internationale Missionen. Die am 9. Dezember 2008 offiziell gestartete EULEX-Mission umfasse Polizisten, Richter, Staatsanwälte und Strafvollzugsbeamte. Die internationalen Sicherheitskräfte und der Kosovo Police Service (KPS) garantierten die Sicherheit und seien weitgehend in der Lage, die ethnischen Minderheiten in Kosovo zu schützen; sie intervenierten bei Übergriffen regelmässig und nähmen bei Straftaten gegen Angehörige von Minderheiten Ermittlungen auf. Zentrale Polizeifunktionen würden weiterhin von internationalen Polizeikräften wahrgenommen. Die kosovarische Verfassung gestehe den Minderheiten umfassende Rechte zu. Angesichts dieser Sachlage seien die geltend gemachten wiederholten Übergriffe und Schikanen von den Nachbarn nicht asylrelevant, weil bei entsprechender Anzeige vom Vorhandensein eines adäquaten Schutzes durch den Heimatstaat auszugehen sei.</w:t>
      </w:r>
    </w:p>
    <w:p>
      <w:r>
        <w:rPr>
          <w:b/>
        </w:rPr>
        <w:t>E. 4.3.2</w:t>
      </w:r>
    </w:p>
    <w:p>
      <w:r>
        <w:t>In der Rechtsmitteleingabe und in seiner Replik hält der Beschwerdeführer daran fest, er erfülle die Voraussetzungen zur Anerkennung als Flüchtling. Entgegen der Meinung des BFM sei die Staatlichkeit beziehungsweise die Eigenstaatlichkeit des Kosovo sehr unstabil. Dass vereinzelte Politiker und gar einzelne Staaten von einer "Anerkennung" sprächen, habe wohl mehr mit einer Modeerscheinung zu tun, als mit völkerrechtlich verbindlichen Absicherungen. Jedenfalls solle dadurch zum Ausdruck kommen, dass der Kosovo rein albanisch beherrscht werde, wodurch den Serben dort explizit kein Mitbestimmungsrecht mehr eingeräumt werde. Bei dieser Ausgangslage sei nicht verwunderlich, dass sich die albanischstämmige Bevölkerung dazu aufgerufen sähe, gegen die serbische Minderheit repressive Massnahmen zu ergreifen. Obwohl Polizei und Justiz in Kosovo zugegebenermassen mittlerweile funktionierten, dürfe nicht angenommen werden, dass die Serben in Kosovo wieder mit vermehrtem subtilem Repressionsdruck von Seiten der albanischen Bevölkerungsmehrheit zu leben habe. Dies äussere sich unter anderem darin, dass die Serben aus allen gesellschaftlichen und sozialen Funktionen systematisch ausgegrenzt würden. Damit sei zumindest nachvollziehbar, dass er über erhebliche Erschwernisse bei der Bewältigung des Alltags behindert werde. Zudem fehle bislang ein sachlicher Grund, um von der im Vergleichsfall D-2186/2008 unsicheren Staatlichkeit des Kosovo abzuweichen. Schliesslich präsentiere sich diese "Statusfrage" seit Ergehen dieses Urteils gleich, so dass eine Gleichbehandlung mit dem erwähnten Vergleichsfall angezeigt sei.</w:t>
      </w:r>
    </w:p>
    <w:p>
      <w:r>
        <w:rPr>
          <w:b/>
        </w:rPr>
        <w:t>E. 4.3.3</w:t>
      </w:r>
    </w:p>
    <w:p>
      <w:r>
        <w:t>Mit dem BFM und entgegen der in der Rechtsmitteleingabe vertretenen Ansicht ist festzustellen, dass der Beschwerdeführer die Schikanen, Beschimpfungen und Übergriffe einzelner Nachbarn und Kinder eigenen Aussagen zufolge (vgl. Akten BFM A1 S. 9 f.; A16 S. 5) nicht zur Anzeige gebracht hat, weshalb den in Kosovo zuständigen Sicherheitskräften nicht von vornherein vorgeworfen werden kann, sie seien nicht willens oder nicht in der Lage gewesen, dem Beschwerdeführer Schutz zu gewähren. Zudem sind die weiteren, vom Beschwerdeführer geltend gemachten Nachteile auf die allgemeinen politischen, wirtschaftlichen und sozialen Lebensbedingungen der serbischen Minderheit in Kosovo zurückzuführen und stellen angesichts des grundsätzlichen adäquaten Schutzes durch die Sicherheitskräfte keine asylrechtlich relevante Verfolgung im Sinne des Asylgesetzes dar. Des Weiteren hat das BFM in der angefochtenen Verfügung zu Recht angeführt, für Angehörige der serbischen Ethnie aus den südlichen Bezirken bestehe bei Annahme einer lokalen asylrelevanten Verfolgung eine innerstaatliche Fluchtalternative im Norden Kosovos. Unbesehen davon ist festzustellen, dass der Beschwerdeführer, der aufgrund der Aktenlage als Staatsangehöriger Kosovos zu betrachten ist, infolge seiner serbischen Abstammung und Geburt auf (ehemaligem) Staatsgebiet der Republik Serbien gemäss serbischem Gesetz (Nr. 135/04, 21. Dezember 2004) auch über die serbische Staatsangehörigkeit verfügt. Serbien anerkennt die Republik Kosovo nicht als Staat und betrachtet damit die Staatsangehörigen Kosovos grundsätzlich als serbische Staatsangehörige (vgl. BVGE D-7561/2008 vom 15. April 2010, E. 6.4.2). Der Beschwerdeführer kann sich demnach nach Serbien begeben, wo er aufgrund der Niederlassungsfreiheit Wohnsitz nehmen kann. Er hat beim BFM eine durch die UNMIK ausgestellte kosovarische Identitätskarte eingereicht und ist eigenen Angaben gemäss im Besitz einer serbischen Identitätskarte sowie eines serbischen Reisepasses. Asylsuchende, die mehrere Staatsangehörigkeiten besitzen, sind nicht auf den Schutz eines Drittstaates angewiesen, sofern sie in einem der Staaten, dessen Staatsangehörigkeit sie besitzen, Schutz vor Verfolgung finden können. Es bestehen vorliegend keine Anhaltspunkte dafür, dem Beschwerdeführer drohe in Serbien asylrechtlich relevante Verfolgung, weshalb er nicht auf den Schutz der Schweiz angewiesen ist.</w:t>
      </w:r>
    </w:p>
    <w:p>
      <w:r>
        <w:rPr>
          <w:b/>
        </w:rPr>
        <w:t>E. 4.4</w:t>
      </w:r>
    </w:p>
    <w:p>
      <w:r>
        <w:t>Angesichts der aufgezeigten Sachlage erübrigt es sich, auf die Ausführungen in der Beschwerde und Replik weiter einzugehen, da diese nicht geeignet sind, zu einer anderen Beurteilung zu gelangen. Insbesondere ist in Bezug auf den vom Beschwerdeführer erwähnten "Vergleichsfall" D-2186/2008 vom 14. Juli 2008 auf die zutreffenden Ausführungen der Vorinstanz in ihrer Vernehmlassung zu verweisen, worin festgehalten wird, dass das besagte Verfahren keinen Sachzusammenhang mit dem vorliegenden Fall aufweist und jenes Urteil die damals im Hinblick auf gewisse Fragestellungen noch ungeklärte "Statusfrage" des Kosovo betroffen haben, mithin eine Frage, die sich aus heutiger Sicht so nicht mehr stellt. In Würdigung der gesamten Umstände ist somit festzustellen, dass der Beschwerdeführer keine Gründe nach Art. 3 AsylG glaubhaft machen oder nachweisen kann. Die Feststellung des BFM, der Beschwerdeführer erfülle die Flüchtlingseigenschaft nicht, ist dementsprechend zu bestätigen. Die Vorinstanz hat das Asylgesuch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a.a.O.,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(EGMR, [Grosse Kammer], Saadi gegen Italien, Urteil vom 28. Februar 2008, Beschwerde Nr. 37201/06, §§ 124-127, mit weiteren Hinweisen). Vorliegend ergeben sich weder aus den Aussagen des Beschwerdeführers noch aus den Akten Anhaltspunkte dafür, dass er für den Fall einer Ausschaffung in den Norden Kosovos oder nach Serbien dort mit beachtlicher Wahrscheinlichkeit einer nach Art. 3 EMRK oder Art. 1 FoK verbotenen Strafe oder Behandlung ausgesetzt wäre. Wie vorstehend in den Erwägungen 4.3.3 ausgeführt, kann sich der Beschwerdeführer entweder in den Norden Kosovos oder nach Serbien begeben, wo er aufgrund der Niederlassungsfreiheit Wohnsitz nehmen kann. Er hat anlässlich seiner Befragungen nicht geltend gemacht, im Norden Kosovos oder in Serbien verfolgt oder anderweitig ernsthaft benachteiligt zu werden. Auch die allgemeine Menschenrechtssituation im Norden Kosovos und in Serbien lassen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Wie die Vorinstanz zu Recht festgestellt hat, erscheint der Vollzug der Wegweisung des aus B._______ (Gemeinde C._______) stammenden Beschwerdeführers in einen südlichen Bezirk Kosovos nicht als zumutbar.</w:t>
      </w:r>
    </w:p>
    <w:p>
      <w:r>
        <w:rPr>
          <w:b/>
        </w:rPr>
        <w:t>E. 6.3.3</w:t>
      </w:r>
    </w:p>
    <w:p>
      <w:r>
        <w:t>In Bezug auf die allgemeine Sicherheits- und Menschenrechtslage ist festzustellen, dass weder im Norden Kosovos noch in Serbien eine Kriegs- oder Bürgerkriegssituation und auch keine Situation allgemeiner Gewalt herrschen, die auf eine konkrete Gefährdung des Beschwerdeführers im Falle einer dortigen Niederlassung schliessen liessen.</w:t>
      </w:r>
    </w:p>
    <w:p>
      <w:r>
        <w:rPr>
          <w:b/>
        </w:rPr>
        <w:t>E. 6.3.4.1</w:t>
      </w:r>
    </w:p>
    <w:p>
      <w:r>
        <w:t>Zu prüfen bleibt, ob der Beschwerdeführer im Norden Kosovos oder in Serbien aus individuellen Gründen einer konkreten Gefährdung ausgesetzt sein könnte.</w:t>
      </w:r>
    </w:p>
    <w:p>
      <w:r>
        <w:rPr>
          <w:b/>
        </w:rPr>
        <w:t>E. 6.3.4.2</w:t>
      </w:r>
    </w:p>
    <w:p>
      <w:r>
        <w:t>Diesbezüglich ist festzuhalten, dass der junge, ungebundene und gesunde Beschwerdeführer eigenen Angaben gemäss aus B._______ (Gemeinde C._______) stammt, wo (...) immer noch leben. Weiter hat er laut seinen eigenen Angaben acht Jahre die Primarschule in B._______ besucht, worauf er während der letzten Jahre zusammen mit seiner Familie in der (...) gearbeitet hat. (...) leben ebenfalls in der Gemeinde C._______. Zudem lebt eine Tante in Serbien. Überdies besitze er gemäss seinen Angaben zum Visumsantrag aus dem Jahre 2007 über sonstige Beziehungen in Serbien, womit der Beschwerdeführer über einen ersten sozialen Anknüpfungspunkt in Serbien verfügt. Als ethnischer Serbe sollte er nach eventuell notwendiger Unterstützung durch die Verwandten bei allfälligen Schwierigkeiten in der Anfangsphase in der Lage sein, sich insbesondere in Serbien oder im Norden Kosovos sozial zu integrieren und Zugang zum Wohnungs- und Arbeitsmarkt zu erhalten, auch wenn für ihn als Neuzuzüger die Bedingungen für den Aufbau einer wirtschaftlichen und sozialen Existenz unbestrittenermassen nicht leicht sein werden. Dabei ist zu berücksichtigen, dass er die finanzielle Hilfe seiner Familie in Anspruch nehmen kann. Unter Umständen kann er auch das Rückkehrhilfeprogramm der Schweiz in Anspruch nehmen, welches ihm den Aufbau einer neuen Existenzgrundlage ebenfalls erleichtern dürfte. Es ist dem Beschwerdeführer unter den gegebenen Umständen zuzumuten, sich in den Norden Kosovos oder nach Serbien zu begeben, es liegen mithin keine individuellen Gründe vor, welche einen Wegweisungsvollzug in den Norden Kosovos oder nach Serbien als unzumutbar erscheinen lassen. Die Entgegnungen des Beschwerdeführers in der Rechtsmitteleingabe und in seiner Replik sind aufgrund vorstehender Ausführungen nicht geeignet, eine andere Beurteilung herbeizuführen. Insbesondere vermag er mit dem Verweis auf den ergangenen Entscheid seiner Tante nichts zu seinen Gunsten abzuleiten, zumal der besagte Fall - wie vom BFM in der Vernehmlassung zu Recht erwogen - auf einer Einschätzung der individuellen Zumutbarkeit des Wegweisungsvollzugs und auf der damals geltenden Asylpraxis basierte.</w:t>
      </w:r>
    </w:p>
    <w:p>
      <w:r>
        <w:rPr>
          <w:b/>
        </w:rPr>
        <w:t>E. 6.4</w:t>
      </w:r>
    </w:p>
    <w:p>
      <w:r>
        <w:t>Der Vollzug der Wegweisung ist auch als möglich zu erachten, zumal es dem Beschwerdeführer obliegt, bei der Beschaffung der für die Reise nach Serbien erforderlichen Reisedokumente mitzuwirken (Art. 8 Abs. 4 AsylG). Bezüglich der Möglichkeit der Beschaffung serbischer Identitätspapiere (soweit nötig, s. vorstehend E. 4.3.3) kann festgehalten werden, dass der Beschwerdeführer, der als Angehöriger der serbischen Minderheit aus Kosovo gemäss serbischer Verfassung als serbischer Staatsangehöriger betrachtet wird, bei den diplomatischen Vertretungen Serbiens in der Schweiz serbische Reisepapiere erhältlich machen und damit nach Serbien einreisen kann.</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von Fr. 600.- dem Beschwerdeführer aufzuerlegen (Art. 63 Abs. 1 und 5 VwVG) und mit dem am 23. Dezember 2008 geleisteten Kostenvorschuss in derselben Höhe zu verrechnen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