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E-7843/2009 vom 12. Januar 2010</w:t>
      </w:r>
    </w:p>
    <w:p>
      <w:r>
        <w:t>Bundesverwaltungsgericht, 2010-01-12, DE</w:t>
      </w:r>
    </w:p>
    <w:p>
      <w:r>
        <w:rPr>
          <w:b/>
        </w:rPr>
        <w:t xml:space="preserve">Quelle: </w:t>
      </w:r>
      <w:r>
        <w:t>https://mcp.opencaselaw.ch/entscheid/bvger_E-7843_2009</w:t>
      </w:r>
    </w:p>
    <w:p>
      <w:r>
        <w:t>FR: TAF E-7843/2009 du 12 janvier 2010</w:t>
      </w:r>
    </w:p>
    <w:p>
      <w:r>
        <w:t>IT: TAF E-7843/2009 del 12 gennaio 2010</w:t>
      </w:r>
    </w:p>
    <w:p>
      <w:pPr>
        <w:pStyle w:val="Heading2"/>
      </w:pPr>
      <w:r>
        <w:t>Regeste</w:t>
      </w:r>
    </w:p>
    <w:p>
      <w:r>
        <w:t>Zuweisung der Asylsuchenden an die Kantone</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Beim Entscheid um die Zuteilung an einen Kanton (Art. 27 Abs. 3 AsylG) handelt es sich um eine selbständig beim Bundesverwaltungsgericht anfechtbare Zwischenverfügung (Art. 107 Abs. 1 AsylG), dessen asylrechtliche Abteilungen zuständig sind (vgl. Art. 23 Abs. 4 i.V.m. Ziff. 4 Abs. 1 und Ziff. 3 des Anhangs des Geschäftsreglements vom 17. April 2008 für das Bundesverwaltungsgericht (VGR, SR 173.320.1).</w:t>
      </w:r>
    </w:p>
    <w:p>
      <w:r>
        <w:rPr>
          <w:b/>
        </w:rPr>
        <w:t>E. 1.3</w:t>
      </w:r>
    </w:p>
    <w:p>
      <w:r>
        <w:t>Der Zuweisungsentscheid nach Art. 27 Abs. 3 AsylG kann nur mit der Begründung angefochten werden, er verletze den Grundsatz der Einheit der Familie (Art. 27 Abs. 3 Satz 3 AsylG). Vorliegend hat der Beschwerdeführer den Zuweisungsentscheid unter anderem mit der Begründung angefochten, ein Onkel lebe im Kanton Aargau, weshalb er in diesen Kanton umgeteilt werden wolle. Daher ist die eingereichte Beschwerde zulässig.</w:t>
      </w:r>
    </w:p>
    <w:p>
      <w:r>
        <w:rPr>
          <w:b/>
        </w:rPr>
        <w:t>E. 1.4</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108 Abs. 1 AsylG sowie Art. 105 AsylG i.V.m. Art. 37 VGG und Art. 48 Abs. 1 des Verwaltungsverfahrensgesetzes vom 20. Dezember 1968 [VwVG, SR 172.021] sowie Art. 52 VwVG). Auf die Beschwerde ist einzutreten.</w:t>
      </w:r>
    </w:p>
    <w:p>
      <w:r>
        <w:rPr>
          <w:b/>
        </w:rPr>
        <w:t>E. 1.5</w:t>
      </w:r>
    </w:p>
    <w:p>
      <w:r>
        <w:t>Mit Beschwerde kann die Verletzung von Bundesrecht, die unrichtige oder unvollständige Feststellung des rechtserheblichen Sachverhalts und die Unangemessenheit gerügt werden (Art. 106 Abs. 1 AsylG).</w:t>
      </w:r>
    </w:p>
    <w:p>
      <w:r>
        <w:rPr>
          <w:b/>
        </w:rPr>
        <w:t>E. 1.6</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2.1</w:t>
      </w:r>
    </w:p>
    <w:p>
      <w:r>
        <w:t>Gemäss Art. 27 Abs. 3 AsylG weist das BFM die Asylsuchenden den Kantonen zu und trägt dabei den schützenswerten Interessen der Asylsuchenden sowie der Kantone Rechnung. Gemäss Art. 22 Abs. 1 AsylV 1 berücksichtigt das BFM dabei bereits in der Schweiz lebende Familienangehörige und die Staatsangehörigkeit Asylsuchender sowie besonders betreuungsintensive Fälle. Die Verteilung erfolgt nach einem Schlüssel gemäss Art. 21 AsylV 1. Nach Art. 22 Abs. 2 Asyl 1 wird ein Kantonswechsel vom BFM nur bei Zustimmung beider Kantone, bei Anspruch auf Einheit der Familie oder bei schwerwiegender Gefährdung der asylsuchenden Person oder anderer Personen verfügt. Der von Art. 27 Abs. 3 AsylG erfasste Begriff der Familieneinheit orientiert sich dabei am grundsätzlich im Asylrecht geltenden Familienbegriff, wonach gemäss Art. 1a Bst. e AsylV 1 in erster Linie Ehegatten und deren minderjährige Kinder, mithin also die Kernfamilie, als Familie zu verstehen sind, wobei eingetragene Partnerinnen und Partner sowie die in dauernder eheähnlicher Gemeinschaft lebenden Personen den Ehegatten gleichgestellt sind. Über die Kernfamilie hinausgehend umfasst der Familienbegriff gemäss Art. 51 Abs. 2 AsylG i.V.m. Art. 38 AsylV 1 auch andere nahe Angehörige, wenn sie eine Behinderung haben oder aus einem anderen Grund auf die Hilfe einer Person, die in der Schweiz lebt, angewiesen sind (vgl. Entscheidungen und Mitteilungen der Schweizerischen Asylrekurskommission [EMARK] 1995 Nr. 24). Nach der Rechtsprechung der ARK ist darunter - im Rahmen des Familienasyls - eine Person zu verstehen, welche der Unterstützung bedarf, die durch ein in der Schweiz lebendes (asylberechtigtes) Familienmitglied und nicht durch die Schweizer Behörden oder durch Dritte zu erbringen ist. Dazu wird ein besonderes Engagement des in der Schweiz lebenden Angehörigen verlangt, indem dieser seine verwandte Person nicht bloss finanziell oder moralisch unterstützt, sondern sich persönlich um sie kümmert (vgl. EMARK 2000 Nr. 21 E. 6c S. 200 f.; EMARK 2001 Nr. 24 E. 3 S. 191 f.). Im Urteil BVGE 2008/47 vom 10. November 2008 kam das Bundesverwaltungsgericht zum Ergebnis, dass die Berufung auf den Grundsatz der Einheit der Familie im Sinne von Art. 27 Abs. 3 letzter Satz AsylG entweder die Anwesenheit eines Angehörigen der Kernfamilie der asylsuchenden Person oder, wenn dies nicht der Fall ist, ein Abhängigkeitsverhältnis gemäss Rechtsprechung zu Art. 8 EMRK beziehungsweise Art. 51 Abs. 2 AsylG voraussetzt (a.a.O., insbesondere E. 4.1 mit weiteren Hinweisen).</w:t>
      </w:r>
    </w:p>
    <w:p>
      <w:r>
        <w:rPr>
          <w:b/>
        </w:rPr>
        <w:t>E. 2.2</w:t>
      </w:r>
    </w:p>
    <w:p>
      <w:r>
        <w:t>Auch wenn der Wunsch des Beschwerdeführers, bei seinem Onkel zu leben, verständlich ist und aus volkswirtschaftlichen Gründen nicht unvernünftig erscheinen könnte, lässt sich aus dem vorliegend massgeblichen Art. 27 Abs. 3 AsylG kein Rechtsanspruch auf Zuteilung zu einem bestimmten Kanton ableiten. Der (..)-jährige Beschwerdeführer und sein Onkel oder dessen Familie bilden keine Kernfamilie im Sinne von Art. 1 Bst. e AsylV 1. Der Beschwerdeführer kann sich auch nicht auf den weiteren Familienbegriff im Sinne von Art. 51 Abs. 2 AsylG i.V.m. Art. 38 AsylV 1 berufen. Ein entsprechend verlangtes Abhängigkeitsverhältnis wird weder geltend gemacht noch lässt sich ein solches aufgrund der Aktenlage erkennen.</w:t>
      </w:r>
    </w:p>
    <w:p>
      <w:r>
        <w:rPr>
          <w:b/>
        </w:rPr>
        <w:t>E. 2.3</w:t>
      </w:r>
    </w:p>
    <w:p>
      <w:r>
        <w:t>Nach dem Gesagten ist festzustellen, dass die Kantonszuweisung des Beschwerdeführers den Grundsatz der Einheit der Familie im Sinne von Art. 27 Abs. 3 AsylG nicht verletzt, sich die angefochtenen Verfügung als rechtmässig erweist und die Beschwerde demnach abzuweisen ist.</w:t>
      </w:r>
    </w:p>
    <w:p>
      <w:r>
        <w:rPr>
          <w:b/>
        </w:rPr>
        <w:t>E. 3</w:t>
      </w:r>
    </w:p>
    <w:p>
      <w:r>
        <w:t>Bei diesem Ausgang des Verfahrens sind die Kosten von Fr. 600.-- (Art. 1-3 des Reglements vom 21. Februar 2008 über die Kosten und Entschädigungen vor dem Bundesverwaltungsgericht [VGKE, SR 173.320.2]) dem Beschwerdeführer aufzuerlegen (Art. 63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