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E-7843/2006 vom 8. September 2009</w:t>
      </w:r>
    </w:p>
    <w:p>
      <w:r>
        <w:t>Bundesverwaltungsgericht, 2009-09-08, FR</w:t>
      </w:r>
    </w:p>
    <w:p>
      <w:r>
        <w:rPr>
          <w:b/>
        </w:rPr>
        <w:t xml:space="preserve">Quelle: </w:t>
      </w:r>
      <w:r>
        <w:t>https://mcp.opencaselaw.ch/entscheid/bvger_E-7843_2006</w:t>
      </w:r>
    </w:p>
    <w:p>
      <w:r>
        <w:t>FR: TAF E-7843/2006 du 8 septembre 2009</w:t>
      </w:r>
    </w:p>
    <w:p>
      <w:r>
        <w:t>IT: TAF E-7843/2006 del 8 settembre 2009</w:t>
      </w:r>
    </w:p>
    <w:p>
      <w:pPr>
        <w:pStyle w:val="Heading2"/>
      </w:pPr>
      <w:r>
        <w:t>Regeste</w:t>
      </w:r>
    </w:p>
    <w:p>
      <w:r>
        <w:t>Asile et renvoi</w:t>
      </w:r>
    </w:p>
    <w:p>
      <w:pPr>
        <w:pStyle w:val="Heading2"/>
      </w:pPr>
      <w:r>
        <w:t>Erwägungen</w:t>
      </w:r>
    </w:p>
    <w:p>
      <w:r>
        <w:rPr>
          <w:b/>
        </w:rPr>
        <w:t>E. 1.1</w:t>
      </w:r>
    </w:p>
    <w:p>
      <w:r>
        <w:t>Les recours qui étaient, comme en l'espèce, pendants devant les commissions fédérales de recours ou d'arbitrage ou devant les services de recours des départements sont traités dès le 1er janvier 2007 par le Tribunal dans la mesure où celui-ci est compétent. Ils sont jugés sur la base du nouveau droit de procédure (art. 53 al. 2 de la loi du 17 juin 2005 sur le Tribunal administratif fédéral [LTAF, RS 173.32]).</w:t>
      </w:r>
    </w:p>
    <w:p>
      <w:r>
        <w:rPr>
          <w:b/>
        </w:rPr>
        <w:t>E. 1.2</w:t>
      </w:r>
    </w:p>
    <w:p>
      <w:r>
        <w:t>Le Tribunal statue de manière définitive sur les recours contre les décisions de l'ODM (art. 105 LAsi ; art. 31 à 33 LTAF et art. 83 let. d ch. 1 de la loi du 17 juin 2005 sur le Tribunal fédéral [LTF, RS 173.110]). La procédure devant le Tribunal est régie par la loi fédérale sur la procédure administrative du 20 décembre 1968 (PA, RS 172.021), pour autant que la présente loi n'en dispose pas autrement (art. 37 LTAF).</w:t>
      </w:r>
    </w:p>
    <w:p>
      <w:r>
        <w:rPr>
          <w:b/>
        </w:rPr>
        <w:t>E. 1.3</w:t>
      </w:r>
    </w:p>
    <w:p>
      <w:r>
        <w:t>A._______ et ses trois enfants ont qualité pour recourir (art. 48 al. 1 PA) et leur recours, présenté dans la forme (art. 52 PA) et le délai légal (art. 50 al. 1 PA), est recevable.</w:t>
      </w:r>
    </w:p>
    <w:p>
      <w:r>
        <w:rPr>
          <w:b/>
        </w:rPr>
        <w:t>E. 2.1.1</w:t>
      </w:r>
    </w:p>
    <w:p>
      <w:r>
        <w:t>En vertu de l'art. 2 al. 1 LAsi, la Suisse accorde sur demande l'asile à des réfugiés conformément aux dispositions de la présente loi. 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considérées notamment comme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2.1.2</w:t>
      </w:r>
    </w:p>
    <w:p>
      <w:r>
        <w:t>En l'occurrence, il sied d'observer que la vallée de Preshevë (région du sud de la Serbie, dont font partie les municipalités de Bujanovac et de Preshevë - d'où sont originaires les recourants) est peuplée majoritairement (90 %) de personnes d'ethnie albanaise. Les relations entre les différents groupes ethniques sont, dans une large mesure, stables dans les deux municipalités susmentionnées et dans celle de Medvedja, à l'exception des roms (Report by the Commission for human rights, Thomas Hammarberg, 13-17 octobre 2008). Depuis l'accord de paix du 21 mai 2001, la Serbie, et plus particulièrement le sud de la Serbie, n'est plus marquée par une situation d'insécurité politique et les différents groupes ethniques n'ont plus à craindre d'être l'objet de persécutions de la part de membres d'autres ethnies. Par ailleurs, une loi sur la protection des minorités a été adoptée le 26 février 2002 et concerne en particulier la communauté albanaise dont fait partie le recourant, laquelle est déjà représentée, au niveau local, dans certains organes de l'administration et de la police. Enfin, les combattants de l'ancienne UCPMB ont été amnistiés par une loi du 4 juin 2002. Il y a également lieu de noter que, lors des élections législatives serbes de janvier 2007, la Coalition albanaise de la vallée de Preshevë (un mouvement politique du sud de la Serbie) a gagné un siège au Parlement. Lors des élections municipales qui ont eu lieu à Bujanovac en mai 2008, trois partis albanais ont remporté 23 des 41 sièges du conseil municipal. Bien que certaines tensions existent encore entre les populations serbe et albanaise, aucune source consultée ne fait actuellement état d'une dégradation de la situation ni de problèmes graves en matière de droits humains au sud de la Serbie (cf. International Helsinki Federation [IHF], Annual Report 2007 [Events of 2006] on Human Rights Violations, 02/2007; Human Rights Watch, World Report 2007 et 2008; Amnesty International [AI] Annual Report 2007 et 2008). Au contraire, la situation sur ce plan et en matière de sécurité s'est sensiblement améliorée, ce qui a été confirmé par les rapports périodiques élaborés par les organes compétents de l'Union européenne (cf. Minority Rights Group International, Pushing for Change ? South East Europe's Minorities in the EU Progress Reports, Londres juillet 2008 et Commission of the European Communities, Serbia 2007 Progress Report, 6 novembre 2007, p 15; International Crisis Group [ICG], Southern Serbia: Maintaining Peace In the Presevo Valley, 16 octobre 2007, p. 13). Au regard de l'ensemble des développements de la situation intervenus au sud de la Serbie depuis la conclusion de l'accord de paix susmentionné du 21 mai 2001, et compte tenu également du fait qu'en date du 6 mars 2009, cet Etat a été désigné comme exempt de persécutions par le Conseil fédéral, le Tribunal estime que les problèmes invoqués par l'intéressée à l'appui de sa demande d'asile du 3 février 2003 ne sauraient aujourd'hui justifier une crainte fondée de persécutions au sens de l'art. 3 LAsi (à supposer qu'ils aient été vraisemblables, question pouvant être laissée indécise in casu). L'on relèvera au demeurant que A._______ n'a, pour sa part, entretenu aucune relation avec les membres de l'ex-UCPMB (cf. pv d'audition sommaire de E._______ du 7 février 2003, p. 7 : "Sprach Ihre Frau jemals mit der UCPMB ? - Nein."). Elle n'a de surcroît pas été inquiétée par les autorités serbes avant sa deuxième expatriation (cf. son pv d'audition sommaire du 7 février 2003, p. 6 : "Hatten Sie persönlich seit Ihrer Rückkehr von der CH irgendwelche Probleme mit den Behörden oder einer Organisation in Presevo ? - Nein.")</w:t>
      </w:r>
    </w:p>
    <w:p>
      <w:r>
        <w:rPr>
          <w:b/>
        </w:rPr>
        <w:t>E. 2.1.3</w:t>
      </w:r>
    </w:p>
    <w:p>
      <w:r>
        <w:t>Dans ces conditions, le recours dirigé contre le refus de la qualité de réfugié et de l'asile doit être rejeté et la décision querellée confirmée sur ces deux points.</w:t>
      </w:r>
    </w:p>
    <w:p>
      <w:r>
        <w:rPr>
          <w:b/>
        </w:rPr>
        <w:t>E. 3.1</w:t>
      </w:r>
    </w:p>
    <w:p>
      <w:r>
        <w:t>Lorsqu'il rejette la demande d'asile ou qu'il refuse d'entrer en matière à ce sujet, l'ODM prononce, en règle générale, le renvoi de Suisse et en ordonne l'exécution; il tient compte du principe de l'unité de la famille (art. 44 al. 1 LAsi). Selon l'art. 32 OA 1, le renvoi ne peut être prononcé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3.2</w:t>
      </w:r>
    </w:p>
    <w:p>
      <w:r>
        <w:t>Aucune exception à la règle générale du renvoi n'étant réalisée en l'espèce, le Tribunal est tenu de confirmer cette mesure. Aussi y a-t-il lieu ci-après de déterminer si l'exécution du renvoi des recourants est conforme à la loi.</w:t>
      </w:r>
    </w:p>
    <w:p>
      <w:r>
        <w:rPr>
          <w:b/>
        </w:rPr>
        <w:t>E. 4</w:t>
      </w:r>
    </w:p>
    <w:p>
      <w:r>
        <w:t>L'exécution du renvoi est ordonnée si elle est licite, raisonnablement exigible et possible (art. 44 al. 2 LAsi, a contrario). Elle est régie par l'art. 83 LEtr remplaçant depuis le 1er janvier 2008 l'ancien art. 14a LSEE. Les exigences posées par les alinéas 2 à 4 de l'art. 83 LEtr précité pour empêcher l'exécution du renvoi (illicéité, inexigibilité ou impossibilité) sont de nature alternative : dès que l'une d'elles est remplie, le renvoi devient inexécutable, et la poursuite du séjour de l'intéressé en Suisse doit être réglée par le biais de l'admission provisoire (voir à ce propos la jurisprudence publiée dans Jurisprudence et informations de la Commission de recours en matière d'asile [JICRA] 2006 n° 6 consid. 4.2. p. 54s., toujours valable en l'espèce), étant précisé que la suppression, intervenue dans la loi le 31 décembre 2006, d'une situation de détresse personnelle grave, ne remet pas en cause dite jurisprudence en ce qu'elle a trait aux trois autres conditions relatives à l'exécution du renvoi.</w:t>
      </w:r>
    </w:p>
    <w:p>
      <w:r>
        <w:rPr>
          <w:b/>
        </w:rPr>
        <w:t>E. 5.1</w:t>
      </w:r>
    </w:p>
    <w:p>
      <w:r>
        <w:t>En l'espèce, c'est sur la question de l'exigibilité de l'exécution du renvoi de la recourante, et plus particulièrement de ses trois enfants, arrivés pour la première fois en Suisse au mois de juillet 1995, que le Tribunal entend porter son attention. Si, après examen, pareille mesure devait être considérée comme non raisonnablement exigible, il serait alors renoncé à l'appréciation des autres conditions susmentionnées de l'art. 83 al. 2 et 3 LEtr.</w:t>
      </w:r>
    </w:p>
    <w:p>
      <w:r>
        <w:rPr>
          <w:b/>
        </w:rPr>
        <w:t>E. 5.2.1</w:t>
      </w:r>
    </w:p>
    <w:p>
      <w:r>
        <w:t>En vertu de l'art. 83 al. 4 LEtr, auquel renvoie l'art. 44 al. 2 LAsi, l'exécution du renvoi peut ne pas être raisonnablement exigée si le renvoi ou l'expulsion de l'étranger dans son pays d'origine ou de provenance le met concrètement en danger, par exemple en cas de guerre, de guerre civile, de violence généralisée ou de nécessité médicale. La première disposition citée est un texte légal à forme potestative ("Kann-Bestimmung") indiquant clairement que la Suisse intervient ici non pas en raison d'une obligation découlant du droit international, mais uniquement pour des motifs humanitaires; c'est ainsi que cette règle confère aux autorités compétentes un pouvoir de libre appréciation dont l'exercice est notamment limité par l'interdiction de l'arbitraire et le principe de l'intérêt public. L'autorité chargée de statuer doit donc dans chaque cas, confronter les aspects humanitaires liés à la situation dans laquelle se trouverait l'étranger concerné dans son pays après l'exécution du renvoi aux intérêts publics militant en faveur de son éloignement de Suisse (Arrêt du Tribunal administratif fédéral suisse [ATAF] 2007/10 consid. 5.1 p. 111 et JICRA 2005 n° 24 consid. 10.1 p. 215).</w:t>
      </w:r>
    </w:p>
    <w:p>
      <w:r>
        <w:rPr>
          <w:b/>
        </w:rPr>
        <w:t>E. 5.2.2</w:t>
      </w:r>
    </w:p>
    <w:p>
      <w:r>
        <w:t>Lors de la pondération des aspects humanitaires avec l'intérêt public qui leur est opposé, il convient de tenir compte du principe, consacré à l'art. 3 de la Convention du 20 novembre 1989 relative aux droits de l'enfant [CDE, RS 0.107], selon lequel l'intérêt supérieur de l'enfant doit être une considération primordiale (cf. JICRA 2006 n° 13 consid. 3.5 et 3.6 p. 142 ss, JICRA 2005 n° 6 consid. 6 p. 57 s. et JICRA 1998 n° 13 consid. 5e p. 98 s. ; voir aussi arrêt du Tribunal fédéral 2C_353/2008 du 27 mars 2009 et ATF 126 II 377 consid. 5d p. 391 s. selon lequel la CDE n'accorde aucun droit justiciable à l'octroi d'une autorisation de police des étrangers). Les critères applicables pour déterminer l'intérêt supérieur de l'enfant n'étant pas divisibles entre la situation qui serait la sienne en cas de retour dans son pays d'origine et celle qui demeurerait acquise en cas de poursuite de son séjour en Suisse, le Tribunal intègre dans la notion de la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de nature, selon les circonstances, à rendre le retour inexigible (cf. JICRA 2005 n° 6 consid. 6 et JICRA 1998 n° 31 p. 255 ss). Lorsqu'un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constituerait un déracinement complet (ATAF 2007/16 consid. 5.3 p. 196).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p. 128ss; arrêt du Tribunal fédéral 2A.718/2006 du 21 mars 2007 consid. 3).</w:t>
      </w:r>
    </w:p>
    <w:p>
      <w:r>
        <w:rPr>
          <w:b/>
        </w:rPr>
        <w:t>E. 5.3</w:t>
      </w:r>
    </w:p>
    <w:p>
      <w:r>
        <w:t>En l'espèce, force est de constater qu'hormis un relativement bref séjour en Serbie entre mai 2002 et janvier 2003 (cf. let. C et D supra), B._______, C._______, et D._______ ont passé quasiment toute leur vie en Suisse. Ils y ont en outre accompli presque l'intégralité de leur scolarité, encore en cours, et ont commencé à vivre dans cet Etat les premières années de leur adolescence, période cruciale pour leur développement personnel. Entièrement socialisés dans leur pays d'accueil (voir à titre d'exemple l'attestation de l'école de la ville de Courrendlin du 9 février 2004; lettre G supra, 2ème parag.), ces trois enfants sont imprégnés du contexte culturel et du mode de vie suisses, si bien qu'un retour en Serbie représenterait un intense déracinement portant notablement atteinte à leur intérêt supérieur au sens de la CDE (cf. consid. 5.2.2 supra). Après pesée de l'ensemble des circonstances, le Tribunal estime que l'intérêt privé de B._______, C._______, et D._______ à demeurer en Suisse prime sur l'intérêt public à l'exécution de leur renvoi. Pour ces motifs-là déjà, ces derniers doivent être mise au bénéfice de l'admission provisoire. Cette mesure est étendue à leur mère A._______, en vertu du principe selon lequel l'admission provisoire prononcée en faveur de l'un des membres proche d'une famille s'étend à tous ses autres membres (cf. JICRA 1995 n° 24 consid. 10 et 11 p. 230 ss).</w:t>
      </w:r>
    </w:p>
    <w:p>
      <w:r>
        <w:rPr>
          <w:b/>
        </w:rPr>
        <w:t>E. 6</w:t>
      </w:r>
    </w:p>
    <w:p>
      <w:r>
        <w:t>Vu ce qui précède, le recours, en tant qu'il est dirigé contre l'exécution du renvoi de A._______ et de ses enfants C._______, B._______, et D._______, doit être admis et la décision querellée annulée en ce qui les concerne. L'ODM est donc invité à régler les conditions de résidence en Suisse de ces quatre personnes conformément aux dispositions de la LEtr réglant l'admission provisoire (art. 44 al. 2 LAsi).</w:t>
      </w:r>
    </w:p>
    <w:p>
      <w:r>
        <w:rPr>
          <w:b/>
        </w:rPr>
        <w:t>E. 7.1</w:t>
      </w:r>
    </w:p>
    <w:p>
      <w:r>
        <w:t>En l'occurrence, les intéressés ont succombé en matière d'asile. En conséquence, il y a lieu de mettre les frais judiciaires (Fr. 600.-) pour moitié à leur charge (art. 63 al. 1 PA, 2ème phr.).</w:t>
      </w:r>
    </w:p>
    <w:p>
      <w:r>
        <w:rPr>
          <w:b/>
        </w:rPr>
        <w:t>E. 7.2</w:t>
      </w:r>
    </w:p>
    <w:p>
      <w:r>
        <w:t>Dans la mesure où le Tribunal a fait droit au chef de conclusions tendant à l'admission provisoire en Suisse des recourants, ces derniers, défendus par un avocat jusqu'au 27 juin 2005 (cf. let. M supra), peuvent prétendre - en raison de l'admission partielle de leur recours - à des dépens réduits de moitié, en application de l'art. 64 al. 1 PA et de l'art. 7 al. 1 et 2 du règlement du 21 février 2008 concernant les frais, dépens et indemnités fixés par le Tribunal administratif fédéral (FITAF, RS 173.320.2). En l'absence de décompte (art. 14 al. 2 FITAF, 2ème phr.), le Tribunal fixe les dépens à Fr. 500.- (cf. art. 10 al. 2 FITAF), compte tenu de l'admission partielle susvisée du recours.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