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E-7841/2008 vom 21. Januar 2009</w:t>
      </w:r>
    </w:p>
    <w:p>
      <w:r>
        <w:t>Bundesverwaltungsgericht, 2009-01-21, DE</w:t>
      </w:r>
    </w:p>
    <w:p>
      <w:r>
        <w:rPr>
          <w:b/>
        </w:rPr>
        <w:t xml:space="preserve">Quelle: </w:t>
      </w:r>
      <w:r>
        <w:t>https://mcp.opencaselaw.ch/entscheid/bvger_E-7841_2008</w:t>
      </w:r>
    </w:p>
    <w:p>
      <w:r>
        <w:t>FR: TAF E-7841/2008 du 21 janvier 2009</w:t>
      </w:r>
    </w:p>
    <w:p>
      <w:r>
        <w:t>IT: TAF E-7841/2008 del 21 gennaio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50 und 52 VwVG). Auf die Beschwerde ist unter Vorbehalt der nachstehenden Ausführungen einzutreten.</w:t>
      </w:r>
    </w:p>
    <w:p>
      <w:r>
        <w:rPr>
          <w:b/>
        </w:rPr>
        <w:t>E. 1.3</w:t>
      </w:r>
    </w:p>
    <w:p>
      <w:r>
        <w:t>Mit vorliegendem Urteil ebenfalls zu beurteilen sind die mit Eingaben vom 5. Januar 2009 und vom 6. Januar 2009 gestellten Begehren um wiedererwägungsweise Gewährung der unentgeltlichen Rechtspflege gemäss Art. 65 Abs. 1 VwVG sowie um Verzicht auf die Erhebung eines Kostenvorschusses. Dabei ist festzustellen, dass das Begehren um Verzicht auf die Erhebung eines Kostenvorschusses infolge Bezahlung desselben 22. Dezember 2008 mangels Rechtsschutzinteresses gegenstandslos geworden ist.</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Hinsichtlich der geltend gemachten Vorfluchtgründe führte die Vorinstanz zur Begründung ihres ablehnenden Entscheides im Wesentlichen aus, die Vorbringen des Beschwerdeführers würden den Anforderungen an die Glaubhaftigkeit gemäss Art. 7 AsylG nicht genügen. Die vom Beschwerdeführer anlässlich der Befragungen getätigten Ausführungen betreffend den Vorfall vom (...) widersprächen in wesentlichen Punkten der allgemeinen Erfahrung oder der Logik des Handelns. So sei etwa nicht nachvollziehbar, weshalb die Angreifer auf seinen Freund B._______ geschossen hätten, bevor auch der Beschwerdeführer in Reichweite gewesen sei, zumal dieser ein Pferd mit sich geführt haben wolle und angegeben habe, in den Bergen sei ein Geräusch auch aus weiter Entfernung zu hören. Auf der anderen Seite könne dem Beschwerdeführer nicht geglaubt werden, dass es ihm möglich gewesen sei, auf eine Distanz von 500 Meter das Stöhnen seines Freundes zu vernehmen, umso weniger, als kurz zuvor mit einem Maschinengewehr geschossen worden sei. Bei der Schilderung der nachfolgenden Ereignisse habe sich der Beschwerdeführer in zahlreiche Widersprüche verstrickt, indem er etwa unvereinbare Angaben darüber gemacht habe, wie seine Schwester von der Durchsuchung seines Hauses erfahren habe und ob seine Ehefrau hierbei behelligt worden sei. Auch die eingereichten Beweismittel vermöchten den asylrelevanten Sachverhalt nicht glaubhaft zu machen. Da der Beschwerdeführer nicht behaupte, in der Schweiz für die (...) aktiv zu sein, könne schliesslich auch nicht von exilpolitischen Aktivitäten ausgegangen werden.</w:t>
      </w:r>
    </w:p>
    <w:p>
      <w:r>
        <w:rPr>
          <w:b/>
        </w:rPr>
        <w:t>E. 4.2</w:t>
      </w:r>
    </w:p>
    <w:p>
      <w:r>
        <w:t>In der Rechtsmitteleingabe ergibt sich als Rüge zunächst die Verletzung von Bundesrecht, indem zu Unrecht von der Unglaubhaftigkeit der Vorbringen ausgegangen worden sei. Was die vom BFM festgestellten Ungereimtheiten betreffend den Vorfall vom (...) anbelangt, ist auf die Ausführungen der Vorinstanz zu verweisen, wonach der Beschwerdeführer kaum in der Lage gewesen wäre, auf eine Distanz von 500 Meter das Stöhnen seines Freundes B._______ zu vernehmen, umso weniger als er angab, kurz zuvor sei mit einem Maschinengewehr geschossen worden (A1 S. 4, A5 S. 8f.) und sein Gehör hiernach für leise und weit entfernte Geräusche nicht sensibilisiert gewesen sein dürfte. An dieser Feststellung vermag auch die neue Sachverhaltsdarstellung in der Beschwerdeschrift, wo die Distanz - entgegen der übereinstimmenden Angaben an den Befragungen - auf 300 Meter korrigiert und das Stöhnen als ein Schreien dargestellt wird, nichts zu ändern. Weiter entbehrt das Vorbringen, wonach die iranischen Sicherheitskräfte im Nachgang der geschilderten Vorfälle nach dem Beschwerdeführer gesucht hätten, jeder logischen Grundlage, zumal dieser doch gemäss eigenen Aussagen in jener Nacht gar nicht gesehen worden sei (A5 S. 10). Betreffend die angebliche Hausdurchsuchung brachte der Beschwerdeführer bei der Erstbefragung vor, seine Schwester habe bei einem Besuch bei der Grossmutter in Erfahrung gebracht, dass sein Haus durchsucht worden sei (A1 S. 6), wohingegen sie gemäss seinen Ausführungen bei der direkten Anhörung bei der Grossmutter übernachtet und die Hausdurchsuchung miterlebt haben soll (A5 S. 10). Diesen Widerspruch vermögen auch die Ausführungen in der Beschwerdeschrift nicht aufzulösen, zumal die Wortwendung, die Schwester habe die Hausdurchsuchung "in Erfahrung gebracht", nicht in dem Sinne verstanden werden kann, sie sei zum Zeitpunkt des Vorfalls persönlich anwesend gewesen. Insgesamt ist festzustellen, dass die Darstellung der Fluchtgründe durch den Beschwerdeführer nach richtiger Auffassung des BFM der allgemeinen Erfahrung respektive der Logik des Handels widersprechen sowie teilweise widersprüchlich ausgefallen sind, womit sie den Anforderungen an Art. 7 AsylG nicht zu genügen vermögen.</w:t>
      </w:r>
    </w:p>
    <w:p>
      <w:r>
        <w:rPr>
          <w:b/>
        </w:rPr>
        <w:t>E. 4.3</w:t>
      </w:r>
    </w:p>
    <w:p>
      <w:r>
        <w:t>Weiter ergibt sich aus der Rechtsmitteleingabe die Rüge, das BFM habe den rechtserheblichen Sachverhalt unrichtig respektive unvollständige festgestellt, indem es in Verletzung seiner Untersuchungspflicht die exilpolitischen Aktivitäten des Beschwerdeführers nicht entsprechend der eingereichten Unterlagen gewürdigt habe.</w:t>
      </w:r>
    </w:p>
    <w:p>
      <w:r>
        <w:rPr>
          <w:b/>
        </w:rPr>
        <w:t>E. 4.3.1</w:t>
      </w:r>
    </w:p>
    <w:p>
      <w:r>
        <w:t>Beim einzigen diesbezüglich eingereichten Dokument handelt es sich um einem Bescheinigungsvordruck der (...) vom 30. November 2007, in welchen der Name des Beschwerdeführers handschriftlich eingefügt wurde und in dessen vorgedrucktem Text pauschal vorgebracht wird, die genannte Person habe "an den Aktivitäten der Partei in der Schweiz aktiv teilgenommen". Der Beschwerdeführer hat sich im erstinstanzlichen Verfahren weder zu diesem Formular geäussert noch hat er sonstwie zum Ausdruck gebracht, exilpolitisch tätig zu sein. Vor diesem Hintergrund ist der vorgenannten Rüge entgegenzuhalten, dass die Untersuchungspflicht der Behörde ihre vernünftige Grenzen an der Mitwirkungspflicht des Asylsuchenden gemäss Art. 8 AsylG findet, welchem zudem die Substanziierungslast zukommt. Es kann nicht Sache der Asylbehörde sein, nach allfälligen Grundlagen zur Begründung der Flüchtlingseigenschaft zu forschen, welche von der asylsuchenden Person nicht vorgebracht werden. Vorliegend konnte vom BFM keinesfalls erwartet werden, dass es aufgrund eines einzigen Dokuments mit wenig Aussagekraft und äusserst geringem Beweiswert Untersuchungen hinsichtlich eines vom Beschwerdeführer im Übrigen nicht geltend gemachten Sachverhalts anstellen würde.</w:t>
      </w:r>
    </w:p>
    <w:p>
      <w:r>
        <w:rPr>
          <w:b/>
        </w:rPr>
        <w:t>E. 4.3.2</w:t>
      </w:r>
    </w:p>
    <w:p>
      <w:r>
        <w:t>Erst auf Beschwerdeebene ist der Beschwerdeführer seiner Substantiierungslast nachgekommen, indem exilpolitische Aktivitäten ausdrücklich geltend gemacht und mit verschiedenen Beweismitteln untermauert wurden. Namentlich enthält die Beschwerde als Beilagen ein Programm der 1. Mai-Feier in Bern sowie einen Internetausdruck (...) und verschiedene Fotografien, bei denen jeweils der Beschwerdeführer als Teilnehmender an Versammlungen der (...) abgelichtet ist. Mit Eingaben vom 5. Januar 2009 und vom 6. Januar 2009 wurden zudem weitere gleichartige Fotografien, eine Bestätigung der Partei betreffend verschiedene exilpolitische Aktivitäten sowie eine DVD, enthaltend eine Aufzeichnung einer Sendung von (...), zu den Akten gereicht.</w:t>
      </w:r>
    </w:p>
    <w:p>
      <w:r>
        <w:rPr>
          <w:b/>
        </w:rPr>
        <w:t>E. 4.3.3</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gesetzt wurden oder nicht. Stattdessen werden Personen, welche subjektive Nachfluchtgründe nachweisen oder glaubhaft machen können, als Flüchtlinge vorläufig aufgenommen (vgl. dazu die nach wie vor gültigen und zutreffenden Ausführungen in den Entscheidungen und Mitteilungen der Schweizerischen Asylrekurskommission [EMARK] 1995 Nr. 7 E. 7b und 8 S. 67 ff, EMARK 2000 Nr. 16 E. 5a S. 141 f., mit weiteren Hinweisen). Mit Bezug auf den Iran ist in genereller Hinsicht festzuhalten,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(vgl. u.a. Schweizerische Flüchtlingshilfe ?(SFH), Iran: Rückkehrgefährdung für AktivistInnen und Mitglieder exilpolitischer Organisationen - Informationsgewinnung iranischer Behörden, Bern, 4. April 2006, S. 7 mit Hinweisen auf die Rechtsprechung der Asylbehörden einer Auswahl europäischer Länder). Dabei ist nicht primär das Hervortreten im Sinne einer optischen Erkennbarkeit und Individualisierbarkeit, sondern eine derartige Exponierung in der Öffentlichkeit massgebend, welche aufgrund der Persönlichkeit des Asylsuchenden, der äusseren Form seines Auftritts und nicht zuletzt aufgrund des Inhaltes der in der Öffentlichkeit abgegebenen Erklärungen den Eindruck erweckt, dass der Asylsuchende zu einer Gefahr für den Bestand des Mullah-Regimes wird. Damit lässt sich vorweg sagen, dass Dokumente wie ein Programm der 1. Mai-Feier in Bern, auf welchem der Beschwerdeführer nicht namentlich genannt wird, dem vorstehend aufgezeigten Exponierungsgrad in keiner Weise genügen. Auch seine vereinzelten Teilnahmen an Proteskundgebungen und Veranstaltungen haben den Beschwerdeführer mit überwiegender Wahrscheinlichkeit bei den iranischen Behörden nicht namentlich bekannt gemacht. Die Dokumentation dieser Aktivitäten via elektronischer Medien vermag insoweit keine begründete Furcht vor zukünftiger Verfolgung zu schaffen, als dass auf dem Internet täglich Tausende von neuen Artikeln und Dokumenten auf privaten Homepages erscheinen und der Beschwerdeführer in den eingereichten Artikeln auch nicht namentlich genannt wird. Hinsichtlich der mittels DVD aufgezeichneten und eingereichten Sendung von (...) - wobei es sich bezeichnenderweise um einen der (...) gehörenden Sender handelt - ist festzustellen, dass der Beschwerdeführer in der fraglichen Ausstrahlung lediglich auf zwei Standbildern erkennbar ist, wie er nebst hunderter Anderer an einer Kundgebung teilnimmt. Die Ausstrahlung von Standbildern via Fernsehsignal unterscheidet sich in keiner Weise von einer Publikation via Internet, weshalb auf obige Ausführungen verwiesen werden kann.</w:t>
      </w:r>
    </w:p>
    <w:p>
      <w:r>
        <w:rPr>
          <w:b/>
        </w:rPr>
        <w:t>E. 4.3.4</w:t>
      </w:r>
    </w:p>
    <w:p>
      <w:r>
        <w:t>Schliesslich ist auch der Hinweis auf das Urteil des Bundesverwaltungsgerichts vom 25. Juli 2007 i.S. E-7110/2006 in der Eingabe vom 5. Januar 2009 unbehelflich, zumal sich das Profil der betreffenden Person - insbesondere durch ihre verwandtschaftliche Beziehung zu einer Führungsfigur des kurdischen Widerstands und den sich daraus ergebenden erhöhten Exponierungsgrad - erheblich von jenem des Beschwerdeführers unterscheidet. Zudem handelt es sich beim zitierten Entscheid um ein unpubliziertes Urteil ohne präjudiziellen Charakter.</w:t>
      </w:r>
    </w:p>
    <w:p>
      <w:r>
        <w:rPr>
          <w:b/>
        </w:rPr>
        <w:t>E. 4.4</w:t>
      </w:r>
    </w:p>
    <w:p>
      <w:r>
        <w:t>Insgesamt kann dem Beschwerdeführer unter Berücksichtigung der von ihm in der Schweiz bis zuletzt ausgeübten exilpolitischen Aktivitäten der zur Anerkennung der Flüchtlingseigenschaft notwendige Exponierungsgrad nicht beigemessen werden. Es bestehen somit vorliegend keine objektiven Anhaltspunkte dafür, dass der Beschwerdeführer wegen der geltend gemachten exilpolitischen Tätigkeiten von den Behörden des Heimatlandes als gefährlicher Regimegegner registriert worden ist. Bei dieser Sachlage liegen beim Beschwerdeführer klarerweise auch keine subjektiven Nachfluchtgründe im Sinne von Art. 54 AsylG vor.</w:t>
      </w:r>
    </w:p>
    <w:p>
      <w:r>
        <w:rPr>
          <w:b/>
        </w:rPr>
        <w:t>E. 4.5</w:t>
      </w:r>
    </w:p>
    <w:p>
      <w:r>
        <w:t>Zusammenfassend ist festzustellen, dass weder die dargelegte Vorverfolgung noch die geltend gemachten subjektiven Nachfluchtgründe geeignet sind, eine flüchtlingsrechtlich relevante Verfolgungsfurcht zu begründen, weshalb der Beschwerdeführer nicht als Flüchtling anerkannt werden kann. An dieser Einschätzung vermögen weder die weiteren Ausführungen in den Eingaben noch die beigelegten Beweismittel etwas zu ändern, weshalb darauf verzichtet werden kann, auf diese weitergehend einzugehen. Unter Berücksichtigung der gesamten Umstände folgt, dass der Beschwerdeführer keine Gründe nach Art. 3 AsylG nachweisen oder glaubhaft machen konnte.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Iran herrscht zur Zeit weder Krieg, Bürgerkrieg noch liegt eine Situation allgemeiner Gewalt vor. Schliesslich sind keine individuellen Gründe ersichtlich, die gegen die Zumutbarkeit des Wegweisungsvollzugs sprechen würden. Beim Beschwerdeführer handelt es sich um einen (...) Jahre jungen, gemäss Aktenlage gesunden Mann, der von Geburt an und bis zur Ausreise im Dorf (...) gelebt hat. Seine Frau lebte gemäss eigenen Aussagen zum Zeitpunkt der Ausreise immer noch dort, sodann verfügt er über ein familiäres Beziehungsnetz in (...), wo seine Eltern und (...) Geschwister leben (A1 S. 1 ff.). Nach dem Gesagten erweist sich Vollzug der Wegweisung auch als zumutbar.</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6.5</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Das Gesuch um wiedererwägungsweise Gewährung der unentgeltlichen Rechtspflege gemäss Art. 65 Abs. 1 VwVG ist abzuweisen, da sich die Rechtsbegehren gemäss vorstehenden Erwägungen als aussichtslos präsentierten, welcher Umstand die Gewährung der unentgeltlichen Rechtspflege nach Gesetz ausschliesst.</w:t>
      </w:r>
    </w:p>
    <w:p>
      <w:r>
        <w:rPr>
          <w:b/>
        </w:rPr>
        <w:t>E. 9</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22. Dezember 2008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