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E-7834/2025 vom 2. September 2025</w:t>
      </w:r>
    </w:p>
    <w:p>
      <w:r>
        <w:t>Bundesverwaltungsgericht, 2025-09-02, DE</w:t>
      </w:r>
    </w:p>
    <w:p>
      <w:r>
        <w:rPr>
          <w:b/>
        </w:rPr>
        <w:t xml:space="preserve">Quelle: </w:t>
      </w:r>
      <w:r>
        <w:t>https://mcp.opencaselaw.ch/entscheid/bvger_E-7834_2025_d20250902</w:t>
      </w:r>
    </w:p>
    <w:p>
      <w:r>
        <w:t>FR: TAF E-7834/2025 du 2 septembre 2025</w:t>
      </w:r>
    </w:p>
    <w:p>
      <w:r>
        <w:t>IT: TAF E-7834/2025 del 2 settembre 2025</w:t>
      </w:r>
    </w:p>
    <w:p>
      <w:pPr>
        <w:pStyle w:val="Heading2"/>
      </w:pPr>
      <w:r>
        <w:t>Regeste</w:t>
      </w:r>
    </w:p>
    <w:p>
      <w:r>
        <w:t>Asyl und Wegweisung | Asyl und Wegweisung; Verfügung des SEM vom 2. September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nachdem der Kostenvorschuss fristgerecht ge- leistet wurde.</w:t>
      </w:r>
    </w:p>
    <w:p>
      <w:r>
        <w:rPr>
          <w:b/>
        </w:rPr>
        <w:t>E. 2</w:t>
      </w:r>
    </w:p>
    <w:p>
      <w:r>
        <w:t>Die Kognition des Bundesverwaltungsgerichts und die zulässigen Rügen</w:t>
      </w:r>
    </w:p>
    <w:p>
      <w:r>
        <w:t>E-7834/2025 Seite 5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Das Bundesverwaltungsgericht hat die Anforderungen an das Glaub- haftmachen von Asylvorbringen in verschiedenen Entscheiden dargelegt und folgt dabei ständiger Praxis. Darauf kann hier verwiesen werden (vgl. BVGE 2015/3 E. 6.5.1, 2013/11 E. 5.1 und 2010/57 E. 2.3, je m.w.H.).</w:t>
      </w:r>
    </w:p>
    <w:p>
      <w:r>
        <w:rPr>
          <w:b/>
        </w:rPr>
        <w:t>E. 4.4</w:t>
      </w:r>
    </w:p>
    <w:p>
      <w:r>
        <w:t>Wer sich darauf beruft, dass durch seine Ausreise aus dem Heimat- oder Herkunftsstaat oder wegen seines Verhaltens nach der Ausreise eine Gefährdungssituation erst geschaffen worden ist, macht sogenannte sub- jektive Nachfluchtgründe im Sinne von Art. 54 AsylG geltend. Subjektive Nachfluchtgründe begründen zwar die Flüchtlingseigenschaft im Sinne von</w:t>
      </w:r>
    </w:p>
    <w:p>
      <w:r>
        <w:t>E-7834/2025 Seite 6 Art. 3 AsylG, führen jedoch nach Art. 54 AsylG zum Ausschluss des Asyls, unabhängig davon, ob sie missbräuchlich oder nicht missbräuchlich ge- setzt wurden (vgl. BVGE 2009/28 E. 7.1).</w:t>
      </w:r>
    </w:p>
    <w:p>
      <w:r>
        <w:rPr>
          <w:b/>
        </w:rPr>
        <w:t>E. 5.1</w:t>
      </w:r>
    </w:p>
    <w:p>
      <w:r>
        <w:t>In der angefochtenen Verfügung kommt das SEM zum Schluss, die Vorbringen des Beschwerdeführers würden den Anforderungen von Art. 7 AsylG an das Glaubhaftmachen eines Asyl begründenden Sachverhalts und jenen von Art. 3 AsylG an die flüchtlingsrechtliche Beachtlichkeit nicht genügen. So seien seine Ausführungen zu seiner angeblichen Spitzeltätig- keit für den Sender B._______ als unsubstanziiert zu erachten, wie auch die diejenigen zum Inhalt der von ihm angeblich gelieferten Informationen und seine Schilderungen, wie die iranischen Behörden von dieser Tätigkeit Kenntnis genommen haben sollen. Weiter seien seine Ausführungen zum angeblichen zweimonatige Haftaufenthalt vage geblieben und der Be- schwerdeführer habe den Widerspruch zum Zeitpunkt der Inhaftierung nicht auflösen können. So habe er angegeben, dass diese Inhaftierung etwa zwei Jahre vor seiner Ankunft in der Schweiz erfolgt sei, also im Jahr 2022 und ein anderes Mal erklärt, dass die Inhaftierung zwei oder drei Mo- nate vor seiner Ausreise stattgefunden habe. Weitere Widersprüche wür- den ebenso in Bezug auf Anzahl, Dauer und Zeitpunkt der weiteren Befra- gungen nach seiner Freilassung bestehen und seine Argumente meist auf reinen Mutmassungen beruhen. Ebenso würden seine Vorbringen zum parteipolitischen Engagement keine Substanz aufweisen und insbeson- dere auch nicht auf ein relevantes Profil des Beschwerdeführers schliessen lassen. Der Beschwerdeführer sei aus dem Heimatstaat legal und mit ei- nem kurz vor der Ausreise ausgestellten Pass ausgereist. Dies dürfte eben- falls ein Hinweis darauf sein, dass die heimatlichen Behörden zum Zeit- punkt der Ausreise keinen Fokus auf seine Person gelegt hätten. Der Über- fall auf ihn durch Basidsch etwa drei Jahre vor seiner Ausreise sei nicht mehr kausal zur Ausreise.</w:t>
      </w:r>
    </w:p>
    <w:p>
      <w:r>
        <w:rPr>
          <w:b/>
        </w:rPr>
        <w:t>E. 5.2</w:t>
      </w:r>
    </w:p>
    <w:p>
      <w:r>
        <w:t>Der Beschwerdeführer hält den vorinstanzlichen Erwägungen auf Be- schwerdeebene im Wesentlichen entgegen, das SEM habe die eingereich- ten Dokumente betreffend seine Mitgliedschaft bei der Partei «GAMOH» sowie seine Mitarbeit beim Sender B._______ nicht berücksichtigt und er sei während der Anhörung häufig unterbrochen worden, was seinen «Ge- dankenfluss» erheblich gestört habe. Ebenso sei nicht auszuschliessen, dass er aufgrund seiner schweren psychischen Probleme, die mit zahlrei- chen Medikamenten behandelt würden, «an der einen oder anderen Stelle» ungenaue Angaben gemacht, etwas vergessen oder verkürzt</w:t>
      </w:r>
    </w:p>
    <w:p>
      <w:r>
        <w:t>E-7834/2025 Seite 7 wiedergegeben habe. Seine Aussagen seien dennoch detailreich. Obwohl er angegeben habe, er fühle sich krank und habe vor der ergänzenden Anhörung nicht schlafen können, habe die Anhörung neun Stunden gedau- ert; seine gesundheitliche Situation sei bei der Anhörung demnach nicht berücksichtig worden. Er habe bereits mehrere Suizidversuche unternom- men und sei stationär in Behandlung gewesen. Bereits bei der ersten An- hörung habe er angegeben, in Bulgarien sexuell schwer misshandelt und gefoltert worden zu sein und habe entsprechende Fotos vorgelegt. Auf- grund seines Stolzes sowie der kulturellen und gesellschaftlichen Normen in seinem Heimatland falle es ihm schwer, offen darüber zu sprechen. Er leide aber bis heute unter diesen traumatischen Erlebnissen. In Bezug auf die Interviews – die er nach seiner Ausreise getätigt habe – sei anzumerken, dass Regimegegnern hohe Freiheitsstrafen verbunden mit schweren Menschenrechtsverletzungen drohen würden. Ferner sei er Atheist und werde gezwungen einen Glauben zu praktizieren, der nicht sei- ner sei, was zu einem unerträglichen psychischen Druck führe.</w:t>
      </w:r>
    </w:p>
    <w:p>
      <w:r>
        <w:rPr>
          <w:b/>
        </w:rPr>
        <w:t>E. 6.1</w:t>
      </w:r>
    </w:p>
    <w:p>
      <w:r>
        <w:t>In der Beschwerde werden formelle Rügen erhoben, welche bei deren Gutheissung grundsätzlich eine Kassation der vorinstanzlichen Verfügung zur Folge haben können und mithin vorab zu beurteilen sind.</w:t>
      </w:r>
    </w:p>
    <w:p>
      <w:r>
        <w:rPr>
          <w:b/>
        </w:rPr>
        <w:t>E. 6.2</w:t>
      </w:r>
    </w:p>
    <w:p>
      <w:r>
        <w:t>Nach Durchsicht der Akten gelangt das Gericht zum Schluss, dass die Vorinstanz weder den Untersuchungsgrundsatz nach Art. 12 VwVG noch ihre Begründungspflicht als Teilgehalt des rechtlichen Gehörs gemäss Art. 29 VwVG verletzt hat.</w:t>
      </w:r>
    </w:p>
    <w:p>
      <w:r>
        <w:rPr>
          <w:b/>
        </w:rPr>
        <w:t>E. 6.2.1</w:t>
      </w:r>
    </w:p>
    <w:p>
      <w:r>
        <w:t>Für das Gericht ist nicht ersichtlich, inwieweit das SEM den Gesund- heitszustand des Beschwerdeführers bei der ergänzenden Anhörung nicht entsprechend berücksichtigt haben soll, zumal die Frage, ob er sich trotz der Umstände vor der ergänzenden Anhörung im Stande fühle, die Anhö- rung durchzuführen, bejahte und darauf hingewiesen wurde, mitzuteilen, sobald er die Anhörung nicht weiter durchführen könne (vgl. SEM- act. 84/21 F8 f.). Ohne die beträchtliche Dauer der Anhörung von neun Stunden (mit Rückübersetzung) zu verkennen, lässt sich ebenso anhand des Anhörungsprotokolls nicht darauf schliessen, dass er nicht in der Lage gewesen wäre, seine Asylgründe im Wesentlichen darzulegen, zumal Pau- sen eingelegt wurden. Sodann wurden auch keine diesbezüglichen Ein- wände durch die anwesende Rechtsvertretung erhoben.</w:t>
      </w:r>
    </w:p>
    <w:p>
      <w:r>
        <w:t>E-7834/2025 Seite 8</w:t>
      </w:r>
    </w:p>
    <w:p>
      <w:r>
        <w:rPr>
          <w:b/>
        </w:rPr>
        <w:t>E. 6.2.2</w:t>
      </w:r>
    </w:p>
    <w:p>
      <w:r>
        <w:t>Die im vorinstanzlichen Verfahren eingereichten Beweismittel wurden in der angefochtenen Verfügung zwar nicht explizit aufgeführt. Das SEM hat aber nicht in Frage gestellt, dass der Beschwerdeführer Mitglied der Partei «GAMOH» war und er Kontakt zu einem TV-Sender sowie gesund- heitliche Beschwerden hat. Es hat die vom Beschwerdeführer geltend ge- machten Asylgründe aufgeführt und diese einlässlich gewürdigt. Folglich ist ebenso keine Verletzung der Begründungspflicht ersichtlich.</w:t>
      </w:r>
    </w:p>
    <w:p>
      <w:r>
        <w:rPr>
          <w:b/>
        </w:rPr>
        <w:t>E. 6.3</w:t>
      </w:r>
    </w:p>
    <w:p>
      <w:r>
        <w:t>Die formellen Rügen erweisen sich somit als unbegründet und eine Rückweisung der Sache an die Vorinstanz zur Neubeurteilung kommt nicht in Betracht. Das entsprechende Eventualbegehren ist demnach abzuwei- sen.</w:t>
      </w:r>
    </w:p>
    <w:p>
      <w:r>
        <w:rPr>
          <w:b/>
        </w:rPr>
        <w:t>E. 7.1</w:t>
      </w:r>
    </w:p>
    <w:p>
      <w:r>
        <w:t>In Bezug auf die materielle Einschätzung kann sodann vollumfänglich auf die Ausführungen des SEM in seiner angefochten Verfügung verwiesen werden (vgl. SEM-act. 91/12 Ziff. II).</w:t>
      </w:r>
    </w:p>
    <w:p>
      <w:r>
        <w:rPr>
          <w:b/>
        </w:rPr>
        <w:t>E. 7.2</w:t>
      </w:r>
    </w:p>
    <w:p>
      <w:r>
        <w:t>Das Gericht erachtet die Ausführungen des Beschwerdeführers – wie auch das SEM – in Bezug auf den Umfang und die Qualität seiner Tätigkeit beim Sender B._______ sowie seine zweimonatige Haft, die mit dieser Tä- tigkeit im Zusammenhang stehen soll, als unglaubhaft. Seine Ausführun- gen bleiben diesbezüglich unsubstanziiert und vage und der Beschwerde- führer hat sich in relevanter Weise widersprüchlich zum Zeitpunkt der an- geblich zweimonatigen Inhaftierung geäussert (vgl. SEM-act. 64/18 F121; 84/21 F109). In der Beschwerde führte er hierzu aus, «Auf die Frage «Wann war es?» antwortete ich «vor zwei Jahren» (13. Mai 2024, A64 F121). Das andere Mal sagte ich, es sei «zwei bis drei Monate vor der Ausreise» gewesen (A84 F109). Meine Ausreise war am 18. Januar 2023. Zwei bis drei Monate davor war also etwa September 2022. Es trifft zu, dass dies nicht exakt übereinstimmt, doch beides fällt in die mittlere Jah- reshälfte 2022. Ich habe damals ungenaue Angaben gemacht und emp- finde es nicht als sachlich, wenn das SEM diese unterschiedlichen Antwor- ten so direkt vergleicht» (Beschwerde S. 4 f.). Der Widerspruch wird mit dieser Argumentation nicht schlüssig aufgelöst. Im Gegenteil verstrickt er sich damit in weitere Ungereimtheiten. Es bestehen sodann weitere Wider- sprüche zur Anzahl, Länge und zum Zeitpunkt der weiteren Befragungen nach seiner Freilassung aus der zweimonatigen Haft. Für das Gericht ist insbesondere nicht nachvollziehbar dargelegt, wie die iranischen Behörden von seiner Tätigkeit beim Sender B._______ Kenntnis erlangt haben sol- len. Sein Vorbringen, er habe als Kellner in einem Restaurant gearbeitet,</w:t>
      </w:r>
    </w:p>
    <w:p>
      <w:r>
        <w:t>E-7834/2025 Seite 9 dort gewonnene Informationen von Politikern und Regierungsbeamten te- lefonisch weitergegeben, scheint konstruiert, zumal er nicht in der Lage war, solche angeblich brisante Informationen anlässlich der Anhörungen wiederzugeben und sich vielmehr auf allgemein zugängliche und bekannte Informationen beschränkte, namentlich betreffend die Austrocknung eines Sees aufgrund des Baus von Staudämmen (vgl. SEM-act. 84/21 F98, F152). Der Beschwerdeführer verfügt über kein substanziiertes politisches Profil und konnte mit einem kurz vor der Ausreise ausgestellten Pass legal aus seinem Heimatland ausreisen. Demnach ist nicht davon auszugehen, dass er zum Zeitpunkt seiner Ausreise im Fokus der iranischen Behörden gestanden hat.</w:t>
      </w:r>
    </w:p>
    <w:p>
      <w:r>
        <w:rPr>
          <w:b/>
        </w:rPr>
        <w:t>E. 7.3</w:t>
      </w:r>
    </w:p>
    <w:p>
      <w:r>
        <w:t>Auch seine Parteimitgliedschaft führt zu keiner anderen Einschätzung, weil er bereits über eine langen Zeitraum Mitglied bei der «GAMOH» Partei gewesen sein will und für diese im Jahr 2013 an einem Kongress teilge- nommen haben will und zum Zeitpunkt der Ausreise auch keinen Behelli- gungen ausgesetzt gewesen sein soll.</w:t>
      </w:r>
    </w:p>
    <w:p>
      <w:r>
        <w:rPr>
          <w:b/>
        </w:rPr>
        <w:t>E. 7.4</w:t>
      </w:r>
    </w:p>
    <w:p>
      <w:r>
        <w:t>Der Beschwerdeführer macht geltend, er habe dem Sender B._______ nach seiner Ausreise aus dem Heimatstaat drei Interviews gegeben, eines kurz vor der Anhörung, zwei vor Einreichung der Beschwerde am 7. Okto- ber 2025 und ein weiteres am 14. Oktober 2025 nach Beschwerdeerhe- bung. Die fremdsprachigen Interviews sind auf Youtube mit einer geringen Aufrufzahl verfügbar. Der Beschwerdeführer äusserte sich im Asylverfah- ren nicht substanziiert dazu, was der relevante Inhalt seiner Aussagen sein soll und inwiefern es sich dabei um regimekritische Inhalte handeln soll, die ihn in den Fokus der iranischen Sicherheitsbehörden rücken könnten (vgl. SEM-act. 84/21 F52-F82; Beschwerde S. 6, Beschwerdeergänzung vom 30. Oktober 2025 S. 1 f.). Eine relevante exilpolitische Tätigkeit ist daher zu verneinen.</w:t>
      </w:r>
    </w:p>
    <w:p>
      <w:r>
        <w:rPr>
          <w:b/>
        </w:rPr>
        <w:t>E. 7.5</w:t>
      </w:r>
    </w:p>
    <w:p>
      <w:r>
        <w:t>Darüber hinaus sind die geltend gemachten Misshandlungen auf dem Fluchtweg, namentlich in Bulgarien, nicht von flüchtlingsrechtlicher Rele- vanz, da sie nicht den Heimatstaat betreffen.</w:t>
      </w:r>
    </w:p>
    <w:p>
      <w:r>
        <w:rPr>
          <w:b/>
        </w:rPr>
        <w:t>E. 7.6</w:t>
      </w:r>
    </w:p>
    <w:p>
      <w:r>
        <w:t>Zusammenfassend ist demnach festzuhalten, dass das SEM zu Recht die Flüchtlingseigenschaft des Beschwerdeführers verneinte und dessen Asylgesuch teilweise aufgrund der Unglaubhaftigkeit seiner Ausführungen sowie der fehlenden flüchtlingsrechtlichen Relevanz der übrigen Vorbrin- gen abwies.</w:t>
      </w:r>
    </w:p>
    <w:p>
      <w:r>
        <w:t>E-7834/2025 Seite 10</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E-7834/2025 Seite 11</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9.2.6</w:t>
      </w:r>
    </w:p>
    <w:p>
      <w:r>
        <w:t>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Im Iran herrscht weder Krieg oder Bürgerkrieg noch eine Situation allgemeiner Gewalt. Trotz der dort geltenden totalitären Staatsordnung und der sich daraus ergebenden Probleme erachtet das Bundesverwaltungs- gericht den Vollzug der Wegweisung in den Iran daher in konstanter Praxis als grundsätzlich zumutbar (vgl. statt vieler Urteile des BVGer D-3715/2025 vom 11. November 2025 E. 7.3.2 m.w.H.).</w:t>
      </w:r>
    </w:p>
    <w:p>
      <w:r>
        <w:t>E-7834/2025 Seite 12</w:t>
      </w:r>
    </w:p>
    <w:p>
      <w:r>
        <w:rPr>
          <w:b/>
        </w:rPr>
        <w:t>E. 9.3.3</w:t>
      </w:r>
    </w:p>
    <w:p>
      <w:r>
        <w:t>Ebenso sind den Akten keine individuellen Gründe zu entnehmen, die gegen die Zumutbarkeit des Wegweisungsvollzugs sprechen würden. Der Beschwerdeführer verfügt über ein familiäres Beziehungsnetz im Heimat- staat, welches ihm unterstützend zur Seite stehen kann, sowie über eine (…) und einen (…), die momentan von seinem Bruder geführt würden (vgl. SEM-act. 64/18 F42). Er ist folglich bei einer Rückkehr auch finanziell gut aufgestellt. Ferner sind seine medizinischen Leiden – rezidivierende de- pressive Störung, gegenwärtige schwere Episode ohne psychosomatische Symptome (vgl. Austrittsbericht der […] vom 16. Juli 2025) – nicht als derart schwer zu qualifizieren, dass sie einem Vollzug der Wegweisung entge- genstehen würden, zumal der Iran über ein funktionierendes Gesundheits- system verfügt, welches insbesondere psychische Probleme adäquat be- handeln kann (vgl. etwa Urteil des BVGer D-3715/2025 vom 11. November 2025 E. 7.3.3 m.w.H.). Dies zeigt auch der Umstand, dass der Beschwer- deführer bereits im Iran über einen Zeitraum vom sechs Jahren entspre- chend in Behandlung gewesen ist (vgl. SEM-act. 84/21 F35-F40). Hinsicht- lich der geltend gemachten Suizidversuche ist sodann festzuhalten, dass gemäss Austrittsbericht der (…) vom 16. Juli 2025 der Beschwerdeführer bei Austritt weitgehend stabil gewesen sei und keine akuten Gefährdungs- aspekte bestehen würden. Bei einer allfälligen Selbstgefährdung jedoch darauf hinzuweisen ist, dass der wegweisende Staat bei einer zwangswei- sen Überstellung gemäss Praxis des EGMR nicht verpflichtet ist, vom Voll- zug der Wegweisung Abstand zu nehmen, falls Ausländer oder Auslände- rinnen mit Suizid drohen (vgl. den Unzulässigkeitsentscheid des EGMR vom 7. Oktober 2004 i.S. D. und andere gegen Deutschland 33743/03, an- geführt in Entscheidungen und Mitteilungen der damaligen Schweizeri- schen Asylrekurskommission [EMARK] 2005 Nr. 23 E. 5.1 [S. 212]). Dies entspricht gleichermassen der konstanten Praxis des Bundesverwaltungs- gerichts, wonach Suiziddrohungen für sich alleine nicht genügen, von ei- nem Vollzug der Wegweisung abzusehen, sofern konkrete Massnahmen zur Verhinderung der Umsetzung einer Drohung getroffen werden (vgl. statt vieler die Urteile des Bundesverwaltungsgerichts D-1142/2025 vom 18. März 2025 E. 8.3.2 m.w.H. und D-4879/2022 vom 27. April 2023 E. 8.6.2 m.w.H.). Es obliegt demnach den zuständigen Vollzugbehörden, sofern nötig im Rahmen des Vollzugs Massnahmen zu ergreifen, die Um- setzung einer allfälligen Suizidabsicht zu verhindern und den Beschwerde- führer bei der Rückführung ärztlich zu begleiten.</w:t>
      </w:r>
    </w:p>
    <w:p>
      <w:r>
        <w:rPr>
          <w:b/>
        </w:rPr>
        <w:t>E. 9.3.4</w:t>
      </w:r>
    </w:p>
    <w:p>
      <w:r>
        <w:t>Nach dem Gesagten erweist sich der Vollzug der Wegweisung auch als zumutbar.</w:t>
      </w:r>
    </w:p>
    <w:p>
      <w:r>
        <w:t>E-7834/2025 Seite 13</w:t>
      </w:r>
    </w:p>
    <w:p>
      <w:r>
        <w:rPr>
          <w:b/>
        </w:rPr>
        <w:t>E. 9.4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dem Beschwerdeführer aufzuerlegen (Art. 63 Abs. 1 VwVG) und auf insgesamt Fr. 1ʹ000.– festzusetzen (Art. 1–3 des Reglements vom 21. Februar 2008 über die Kosten und Entschädigungen vor dem Bundesverwaltungsgericht [VGKE, SR 173.320.2]). Das Gesch. vom 12. November 2025 um wieder- erwägungsweise Gewährung der unentgeltlichen Rechtspflege ist ange- sichts der Aussichtslosigkeit der Beschwerdebegehren abzuweisen. Zur Begleichung der Verfahrenskosten ist der in gleicher Höhe geleistete Kos- tenvorschuss zu verwenden.</w:t>
      </w:r>
    </w:p>
    <w:p>
      <w:r>
        <w:t>(Dispositiv nächste Seite)</w:t>
      </w:r>
    </w:p>
    <w:p>
      <w:r>
        <w:t>E-7834/2025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