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E-782/2016 vom 27. Dezember 2018</w:t>
      </w:r>
    </w:p>
    <w:p>
      <w:r>
        <w:t>Bundesverwaltungsgericht, 2018-12-27, DE</w:t>
      </w:r>
    </w:p>
    <w:p>
      <w:r>
        <w:rPr>
          <w:b/>
        </w:rPr>
        <w:t xml:space="preserve">Quelle: </w:t>
      </w:r>
      <w:r>
        <w:t>https://mcp.opencaselaw.ch/entscheid/bvger_E-782_2016</w:t>
      </w:r>
    </w:p>
    <w:p>
      <w:r>
        <w:t>FR: TAF E-782/2016 du 27 décembre 2018</w:t>
      </w:r>
    </w:p>
    <w:p>
      <w:r>
        <w:t>IT: TAF E-782/2016 del 27 dicembre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macht geltend, die Bewertung der Glaubhaftmachung und der Asylrelevanz halte einer eingehenden Prüfung nicht stand. Er sei illegal aus Eritrea ausgereist. Der Vollzug der Wegweisung sei unzulässig; ihm würden bei einer Rückkehr nach Eritrea ernsthafte Nachteile drohen und es bestehe die Gefahr der unmenschlichen Behandlung, einer unverhältnismässigen Strafe und somit einer flüchtlingsrelevanten Verfolgung. Zudem sei der Wegweisungsvollzug nicht zumutbar.</w:t>
      </w:r>
    </w:p>
    <w:p>
      <w:r>
        <w:rPr>
          <w:b/>
        </w:rPr>
        <w:t>E. 5.1</w:t>
      </w:r>
    </w:p>
    <w:p>
      <w:r>
        <w:t>Insgesamt geht die Vorinstanz nur von der Glaubhaftigkeit der eritreischen Herkunft und der Leistung des Militärdienstes des Beschwerdeführers aus. Die Vorbringen zu den Inhaftierungen, zur Desertion und zur illegalen Ausreise erachtet sie als unglaubhaft. Die Vorinstanz hält fest, seine Aussagen anlässlich der Befragung zur Person und der Anhörung würden nicht mit den Vorbringen seines zuvor eingereichten Auslandgesuchs übereinstimmen. Insbesondere würden Widersprüche in Bezug auf die Anzahl und die Dauer der Inhaftierungen und den Haftgrund bestehen. In der Tat hat die Vorinstanz diese Widersprüche zurecht als solche festgestellt. Sie sind in jeder Hinsicht beachtlich. Im Auslandgesuch gibt der Beschwerdeführer zwei Inhaftierungen an; eine zweiwöchige Haft in B._______ sowie drei Monate Haft in D._______ (act. A1/4). Anlässlich der Befragung zur Person und der Anhörung spricht er indes jeweils von drei Inhaftierungen; im November 2010 sei er zwei Wochen im Gefängnis in B._______ (act. B4/16 1.17.05, B15/21 F33, F36), im Dezember 2011 sei er einen Monat im unterirdischen Gefängnis in B._______ (act. B4/16 1.17.05, B15/21 F35f., F62, F64) und anschliessend sei er zwei Wochen in Einzelhaft im Gefängnis in D._______ gewesen (act. B4/16 5.02, B15/21 F36). Betreffend den Haftgrund erklärt der Beschwerdeführer im Auslandgesuch, er habe zwei Wochen in einem unterirdischen Gefängnis verbracht, weil er von seinem Vorgesetzten C._______ als Spion beschuldigt worden sei (act. A1/4). Anlässlich der Befragung zur Person und der Anhörung gibt er dagegen an, sein Vorgesetzter habe ihm vorgeworfen, er erledige seine Arbeit nicht gut und sei achtlos, da er Nachrichten nicht weitergeleitet habe. Sein Vorgesetzter habe nur einen Grund gesucht, um ihn zu beschuldigen (act. B4/16 7.01f., B15/21 F32ff., F52ff.). Weiter erklärt er im Auslandgesuch, im unterirdischen Gefängnis sei er von zwei vermummten Personen täglich befragt, verhört, geschlagen und misshandelt worden (act. A1/4). Diese prägnanten Realkennzeichen lässt er in der Befragung zur Person und der Anhörung vollkommen unerwähnt. Zur Haft im unterirdischen Gefängnis gab er anlässlich der Anhörung lediglich an, der Gefängnisboss L._______ und C._______ seien jeweils zu ihm gekommen und hätten ihm Angst gemacht (act. B15/21 F62), "sonst gibt es nicht viel zu erzählen" (act. B15/21 F64). Der Beschwerdeführer begründet diese Widersprüche anlässlich der Anhörung sowie in der Beschwerde damit, er habe seine Asylgründe zunächst schriftlich auf Tigrinisch dargelegt. Seine in der Schweiz lebende Schwester habe sein Schreiben auf Deutsch übersetzen lassen und als Auslandgesuch eingereicht. Auf die Übersetzung könne kein grosser Wert gelegt werden, da sie nicht korrekt sei. Sie sei übertrieben, im Eiltempo geschrieben worden und deute seine Angaben anders, als er sie gemeint habe (act. A1/4, B15/21 F137f.). In der Beschwerde erklärt er, er sei im Besitz einer Kopie seines tigrinischen Originalschreibens. Nicht nachvollziehbar ist jedoch, weshalb der Beschwerdeführer dieses Originalschreiben, welches von zentraler Bedeutung ist, weder anlässlich der Anhörung noch auf Beschwerdeebene zusammen mit den anderen Unterlagen einreichte, um die gravierenden Widersprüche zu widerlegen. Weiter ist festzustellen, dass der Beschwerdeführer nicht nur zu seiner angeblichen Einzelhaft in D._______ äusserst einsilbige Aussagen zum Gefängnisalltag gemacht hat, sondern auch den Haftalltag während der weiteren Haftzeit nicht detailliert zu schildern vermochte. Dem Beschwerdeführer ist es nicht möglich, detaillierte Beschreibungen über den Tagesablauf zu liefern (act. B15/21 F62ff.). Der Vorinstanz ist darüber hinaus zuzustimmen, dass auch seine Aussagen zur angeblichen Flucht aus dem Gefängnistransport von D._______ nach E._______ äusserst vage und unsubstantiiert ausgefallen sind. Er gab an, er wisse nicht, was er damals alles gemacht habe, es sei ihm im Kopf nicht gut gegangen (act. B15/21 F85). Insbesondere erscheint nicht plausibel, dass er nach der Flucht über Geld für die Busfahrt nach M._______ verfügt haben soll (act. B4/16 5.02, B15/21 F92). Zuvor gab er in diesem Zusammenhang an, er habe nichts in die Zelle bekommen. Er habe keine Möglichkeiten gehabt (act. B15/21 F74). An der Anhörung mit diesem Widerspruch konfrontiert, erklärte er, im Gefängnis in D._______ sei es möglich gewesen, von aussen Geld zu bekommen. Er habe auch von den Soldaten etwas gekauft. Ausserdem hätten die Soldaten, die ihm das Essen gebracht hätten, etwas Zusätzliches gebracht (act. B15/21 F93f.). Ferner vermochte er zu seinem ein bis zwei Monate dauernden Aufenthalt nach der Flucht bei seinem Freund N._______ ebenfalls keine Details abzugeben (act. B4/16 5.02). Auf die Frage, wie er die Zeit verbracht habe, erklärt er, er habe einfach in diesem Haus gesessen (act. B15/21 F50). Angesichts seiner sehr ausführlichen und mit Realkennzeichen versehenen Äusserungen zu seiner Schulausbildung und zu seinem Militärdienst ist es nicht nachvollziehbar, weshalb er die Inhaftierungen nicht detaillierter schildern konnte. Es ist nicht zu erkennen, dass er das Gesagte tatsächlich erlebt hat, weshalb vollumfänglich auf die Ausführungen der Vorinstanz verwiesen werden kann.</w:t>
      </w:r>
    </w:p>
    <w:p>
      <w:r>
        <w:rPr>
          <w:b/>
        </w:rPr>
        <w:t>E. 5.2</w:t>
      </w:r>
    </w:p>
    <w:p>
      <w:r>
        <w:t>Diesen Erwägungen gemäss ist festzuhalten, dass die Vorbringen des Beschwerdeführers bezüglich der geltend gemachten Haft und der Flucht aus der Haft nicht überzeugen. Dies insbesondere aufgrund der fundamental widersprüchlichen Aussagen im Kontext mit dem Auslandgesuch. Dementsprechend ist es dem Beschwerdeführer nicht gelungen, die Verhaftung und die Flucht aus der Haft glaubhaft zu machen. Es bestehen folglich keine Anhaltspunkte für eine drohende künftige asylrelevante Verfolgung.</w:t>
      </w:r>
    </w:p>
    <w:p>
      <w:r>
        <w:rPr>
          <w:b/>
        </w:rPr>
        <w:t>E. 5.3</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des Abkommens vom 28. Juli 1951 über die Rechtsstellung der Flüchtlinge (FK, SR 0.142.30) und Art. 3 Abs. 1-3 AsylG anzuerkennen (vgl. zum Ganzen Entscheidungen und Mitteilungen der ehemaligen Asylrekurskommission [EMARK] 2006 Nr. 3; jüngst bestätigt im Urteil des BVGer E-1740/2016 vom 9. Februar 2018 E. 5.1).</w:t>
      </w:r>
    </w:p>
    <w:p>
      <w:r>
        <w:rPr>
          <w:b/>
        </w:rPr>
        <w:t>E. 5.4</w:t>
      </w:r>
    </w:p>
    <w:p>
      <w:r>
        <w:t>Der Beschwerdeführer führte in der Beschwerde aus, er sei aus Eritrea ausgereist, weil er aus der Militärhaft geflohen sei. Somit habe er sich einer Strafe und einem Gerichtsverfahren entzogen. Nach der eben dargelegten Unglaubhaftigkeit der Inhaftierung und der Flucht aus der Haft ist eine Befreiung oder ordentliche Entlassung des Beschwerdeführers aus dem Nationaldienst anzunehmen (vgl. u.a. Urteil des BVGer E-2730/2017 vom 21. August 2018 E. 5.1). Es ist somit davon auszugehen, dass der Beschwerdeführer von den eritreischen Behörden nicht als Dienstverweigerer angesehen wird.</w:t>
      </w:r>
    </w:p>
    <w:p>
      <w:r>
        <w:rPr>
          <w:b/>
        </w:rPr>
        <w:t>E. 6.1</w:t>
      </w:r>
    </w:p>
    <w:p>
      <w:r>
        <w:t>Das Bundesverwaltungsgericht kam im Referenzurteil D-7898/2015 vom 30. Januar 2017 nach einer eingehenden Lageanalyse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5.1 f.).</w:t>
      </w:r>
    </w:p>
    <w:p>
      <w:r>
        <w:rPr>
          <w:b/>
        </w:rPr>
        <w:t>E. 6.2</w:t>
      </w:r>
    </w:p>
    <w:p>
      <w:r>
        <w:t>Das Bundesverwaltungsgericht stützte mit obigem Urteil die Praxisänderung der Vorinstanz, wonach die illegale Ausreise aus Eritrea ohne weitere Anknüpfungspunkte keine Asylrelevanz aufweist. Der Einwand, die vorinstanzliche Praxisänderung sei unzulässig, erweist sich somit als unbegründet. Gemäss den vorangegangenen Erwägungen vermochte der Beschwerdeführer nicht glaubhaft zu machen, dass er aus dem Militärdienst desertiert und danach verfolgt worden ist. Es ist somit davon auszugehen, dass nebst der illegalen Ausreise keine zusätzlichen Anknüpfungspunkte vorliegen, welche ihn in den Augen des eritreischen Regimes als missliebige Person erscheinen lassen könnten, beziehungsweise zu einer Schärfung seines Profils und dadurch zu einer flüchtlingsrelevanten Verfolgungsgefahr führen könnten. Dem Beschwerdeführer ist es somit nicht gelungen, eine relevante Verfolgungsgefahr im Sinne von Art. 3 respektive Art. 54 AsylG darzutun. Die Vorinstanz hat seine Flüchtlingseigenschaft zu Recht verneint.</w:t>
      </w:r>
    </w:p>
    <w:p>
      <w:r>
        <w:rPr>
          <w:b/>
        </w:rPr>
        <w:t>E. 7</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2013/37 E. 4.4).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8.2.1</w:t>
      </w:r>
    </w:p>
    <w:p>
      <w:r>
        <w:t>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8.2.2</w:t>
      </w:r>
    </w:p>
    <w:p>
      <w:r>
        <w:t>Gemäss Art. 25 Abs. 3 BV, Art. 3 FoK und Art. 3 EMRK darf niemand der Folter oder unmenschlicher oder erniedrigender Strafe oder Behandlung unterworfen werden.</w:t>
      </w:r>
    </w:p>
    <w:p>
      <w:r>
        <w:rPr>
          <w:b/>
        </w:rPr>
        <w:t>E. 8.2.3</w:t>
      </w:r>
    </w:p>
    <w:p>
      <w:r>
        <w:t>Das Bundesverwaltungsgericht kam im Referenzurteil D-2311/2016 vom 17. August 2017 zum Schluss, dass Personen, die erst nach der Militärdienstleistung ausgereist seien, wohl keine Haftstrafe zu gewärtigen hätten. Es sei bei solchen Personen auch nicht mit überwiegender Wahrscheinlichkeit davon auszugehen, dass sie bei einer Rückkehr nach Eritrea erneut eingezogen würden. Zwar blieben in Eritrea auch aus dem Dienst Entlassene grundsätzlich im Reservedienst dienstpflichtig, und offenbar könne es zu Wiedereinberufungen kommen. Es ergebe sich aus den Berichten aber nicht, dass dies systematisch vorkomme. Auch würden die aktuellen Tendenzen, die eher in Richtung Beschränkung der Dienstdauer weisen würden, nicht darauf hindeuten, das Risiko der Wiedereinberufung sei als hoch zu beurteilen (vgl. a.a.O. E. 13.3). Das Bundesverwaltungsgericht führte weiter aus, dass Personen, die sich bereits seit mehr als drei Jahren im Ausland aufhalten würden und bei denen davon auszugehen sei, dass sie ihre Situation mit dem Heimatstaat durch die Bezahlung der 2%-Steuer und die Unterzeichnung eines Reuebriefes geregelt hätten, den "Diaspora-Status" und ein Dokument namens Residence Clearance Form erhalten würden. Es sei davon auszugehen, dass Inhaber dieses Dokumentes von der Dienstpflicht befreit seien und Eritrea ohne Ausreisevisum wieder verlassen dürften, wobei dieser "Diaspora-Status" offenbar bei einem dauerhaften Aufenthalt in Eritrea nach drei Jahren wieder wegfalle. Während dieser drei Jahre sei nicht mit überwiegender Wahrscheinlichkeit davon auszugehen, dass diesen Personen eine konkrete Gefahr drohe, in den Dienst eingezogen oder wegen des Nichtleistens bestraft zu werden. Wie die Situation nach Ablauf dieser drei Jahre aussehe, könne im Rahmen der konkreten Gefährdung nicht geprüft werden, da ein bloss hypothetisches Risiko beziehungsweise eine bloss entfernte Möglichkeit, dass sich gewisse Umstände früher oder später möglicherweise ereignen könnten, nicht ausschlaggebend sein könne (vgl. a.a.O. E. 13.4).</w:t>
      </w:r>
    </w:p>
    <w:p>
      <w:r>
        <w:rPr>
          <w:b/>
        </w:rPr>
        <w:t>E. 8.2.4</w:t>
      </w:r>
    </w:p>
    <w:p>
      <w:r>
        <w:t>Hinzu kommt, dass das Bundesverwaltungsgericht in einem jüngst ergangenen Grundsatzurteil auch die Frage der Zulässigkeit des Wegweisungsvollzugs bei einer drohenden Einziehung in den eritreischen Nationaldienst klärte (vgl. Urteil des BVGer E-5022/2017 vom 10. Juli 2018 E. 6.1 [zur Publikation vorgesehen]). Das Gericht prüfte die Zulässigkeit des Wegweisungsvollzugs unter den Aspekten des Zwangsarbeitsverbots (Art. 4 Abs. 2 EMRK), des Folterverbots und der unmenschlichen und erniedrigenden Behandlung (Art. 3 EMRK). Nach einer umfassenden Analyse der verfügbaren Quellen gelangte das Bundesverwaltungsgericht im genannten Urteil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Der im eritreischen Nationaldienst effektiv zu befürchtende Nachteil, auf unabsehbare Zeit eine niedrig entlöhnte Arbeit für den Staat ausführen zu müssen, sei zwar als unverhältnismässige Last zu qualifizieren. Der Nachteil verletze aber nicht den Kerngehalt von Art. 4 Abs. 2 EMRK (vgl. a.a.O., E. 6.1.5.2). Mit Blick auf Art. 3 EMRK müsste der Beschwerdeführer ferner das ernsthafte Risiko ("real risk") nachweisen, dass ihm im Fall einer Rückschiebung Folter oder unmenschliche Behandlung drohen würde (vgl. EGMR [Grosse Kammer], Saadi gegen Italien, Urteil vom 28. Februar 2008, Nr. 37201/06, §§ 124-127 m.w.H.). Diesbezüglich führte das Gericht aus, dass keine hinreichenden Belege dafür existierten, Misshandlungen und sexuelle Übergriffe fänden im Nationaldienst derart flächendeckend statt, dass jede und jeder Dienstleistende dem ernsthaften Risiko ausgesetzt wäre, selbst solche Übergriffe zu erleiden. Es bestehe daher kein ernsthaftes Risiko einer Verletzung von Art. 3 EMRK im Falle einer Einziehung in den eritreischen Nationaldienst (a.a.O., E. 6.1.6).</w:t>
      </w:r>
    </w:p>
    <w:p>
      <w:r>
        <w:rPr>
          <w:b/>
        </w:rPr>
        <w:t>E. 8.2.5</w:t>
      </w:r>
    </w:p>
    <w:p>
      <w:r>
        <w:t>Beim Beschwerdeführer ist davon auszugehen, dass er nach mehreren Dienstjahren regulär entlassen oder vom Dienst befreit worden ist. Dass er aus dem Dienst desertiert ist, erscheint, wie vorstehend ausgeführt, nicht glaubhaft. Demnach hat er bei einer Rückkehr nach Eritrea nicht mit einer Inhaftierung wegen Missachtung seiner Dienstpflicht oder einer erneuten Einberufung zu rechnen (vgl. Referenzurteil D-2311/2016 E. 13.3 und E. 14.1). Überdies würde eine Einberufung der Zulässigkeit des Wegweisungsvollzugs nicht entgegenstehen, zumal sich keine weiteren Gründe für die Annahme der Unzulässigkeit des Wegweisungsvollzugs aus den Akten oder den Eingaben auf Beschwerdeebene ergeben. Der Wegweisungsvollzug ist folglich als zulässig zu betrachten.</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8.3.1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8.3.2</w:t>
      </w:r>
    </w:p>
    <w:p>
      <w:r>
        <w:t>Beim Beschwerdeführer handelt es sich um einen jungen verheirateten Mann mit einer elfjährigen Schulbildung. In seiner Heimat verfügt er über ein familiäres Beziehungsnetz (Ehefrau, Mutter, Geschwister und Verwandte), mit dem er seit seiner Ausreise in Kontakt steht. Seine Familie konnte ihm die Ausreise finanzieren. Es ist davon auszugehen, dass er bei einer Rückkehr wieder bei seiner Familie wohnen kann und sie ihn bei seiner sozialen und wirtschaftlichen Wiedereingliederung unterstützen wird. Der Vollzug der Wegweisung erweist sich somit auch in individueller Hinsicht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Art. 1-3 des Reglements vom 21. Februar 2008 über die Kosten und Entschädigungen vor dem Bundesverwaltungsgericht [VGKE, SR 173.320.2]). Mit Zwischenverfügung vom 27. November 2016 wurde indes das Gesuch um Gewährung der unentgeltlichen Rechtspflege gutgeheissen. Dem Beschwerdeführer sind deshalb trotz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