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E-7798/2009 vom 6. Januar 2012</w:t>
      </w:r>
    </w:p>
    <w:p>
      <w:r>
        <w:t>Bundesverwaltungsgericht, 2012-01-06, FR</w:t>
      </w:r>
    </w:p>
    <w:p>
      <w:r>
        <w:rPr>
          <w:b/>
        </w:rPr>
        <w:t xml:space="preserve">Quelle: </w:t>
      </w:r>
      <w:r>
        <w:t>https://mcp.opencaselaw.ch/entscheid/bvger_E-7798_2009</w:t>
      </w:r>
    </w:p>
    <w:p>
      <w:r>
        <w:t>FR: TAF E-7798/2009 du 6 janvier 2012</w:t>
      </w:r>
    </w:p>
    <w:p>
      <w:r>
        <w:t>IT: TAF E-7798/2009 del 6 gennaio 2012</w:t>
      </w:r>
    </w:p>
    <w:p>
      <w:pPr>
        <w:pStyle w:val="Heading2"/>
      </w:pPr>
      <w:r>
        <w:t>Regeste</w:t>
      </w:r>
    </w:p>
    <w:p>
      <w:r>
        <w:t>Asile et renvoi</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en l'absence d'une demande d'extradition déposé par l'Etat dont le requérant cherche à se protéger (art. 83 let. d ch. 1 de la loi du 17 juin 2005 sur le Tribunal fédéral [LTF, RS 173.110]), condition non réalisée en l'espèce.</w:t>
      </w:r>
    </w:p>
    <w:p>
      <w:r>
        <w:rPr>
          <w:b/>
        </w:rPr>
        <w:t>E. 1.2</w:t>
      </w:r>
    </w:p>
    <w:p>
      <w:r>
        <w:t>Le requérant a qualité pour recourir (cf. art. 48 PA). Présenté dans la forme et les délais prescrits par la loi, le recours est recevable (cf. art.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2.2.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 2.3. En l'occurrence, dans sa décision du 16 novembre 2009, l'ODM a relevé que "(...) le récit du requérant sur l'agression dont il a fait l'objet est dans l'ensemble dénué de substance, stéréotypé et émaillé de contradictions. De plus la version présentée lors de l'audition fédérale contient des rajouts. (...)". A cet égard, le Tribunal ne saurait toutefois souscrire à l'analyse ainsi faite. 2.3.1. En effet, à titre préliminaire, il y lieu de relever que, sur le procès-verbal de la première audition, il est expressément relevé que, pour des raisons de capacité, il est renoncé à une clarification approfondie en relation avec le point 15, c'est-à-dire les motifs de la demande (A1 p. 5). Ainsi, l'argument selon lequel certains éléments particuliers auraient été rajoutés lors de la seconde audition ne peut être pris en compte. 2.3.2. De plus, il ne saurait être considéré que le récit fait par le requérant de l'agression dont il aurait été victime en Afghanistan alors qu'il roulait à moto avec un ami contient d'importantes contradictions. En effet, entre la première et la seconde audition, même si certaines précisions sont apportées par l'intéressé, ses dires ne diffèrent pas sur des points essentiels. Ainsi, il a toujours affirmé qu'alors qu'il roulait à moto avec un ami, ils auraient été agressés par une personne armée d'un couteau qui voulait voler le deux-roues. Poussé, l'agresseur serait tombé, permettant ainsi aux deux amis de fuir à moto. Le jour suivant, l'ami du requérant aurait disparu. Apeuré et craignant d'être lui aussi enlevé par la bande à laquelle aurait appartenu l'agresseur, l'intéressé aurait décidé de repartir en Iran. Même si, dans le premier récit, le requérant utilise principalement le "nous", alors qu'il est plus précis lors de la seconde audition, distinguant le "je" du "mon ami" ou du "nous", l'événement raconté reste cohérent et plausible. De plus, le fait que le requérant ait eu l'impression d'avoir été suivi pendant une dizaine de jours après la disparition de son ami avant d'apprendre, par les parents de celui-ci, qu'il avait été retrouvé par la bande à laquelle aurait appartenu leur agresseur et de décider de quitter le pays un ou deux jours après n'est pas incompatible avec le premier récit. Ainsi, la vraisemblance du récit du recourant ne saurait être remise en cause. 2.4. Cependant, les motifs d'asile invoqués ne sont pas pertinents au sens de l'art. 3 LAsi. En effet, les préjudices allégués, qui sont le fait de tiers, doivent être considérés comme liés à une insécurité générale, inhérente à la situation économique, politique et sociale précaire que connaît l'Afghanistan. En effet, il ne ressort pas du récit de l'intéressé que les désagréments et craintes subis ne sont pas susceptibles de toucher toute la population. Ils ne sauraient donc être considérés comme visant l'intéressé en particulier, en raison de sa race, de sa religion, de sa nationalité, de son appartenance à un groupe social déterminé ou de ses opinions politiques. 2.5. Au vu de ces éléments, le recours, en tant qu'il conteste le refus de l'asile, doit être rejeté.</w:t>
      </w:r>
    </w:p>
    <w:p>
      <w:r>
        <w:rPr>
          <w:b/>
        </w:rPr>
        <w:t>E. 3.1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 4.1. 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4.2.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4.3.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4.4. 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Comme exposé plus haut, le recourant n'a pas rendu vraisemblable qu'en cas de retour en Afghanistan,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5.5</w:t>
      </w:r>
    </w:p>
    <w:p>
      <w:r>
        <w:t>Il est vrai que la situation sécuritaire en Afghanistan s'est, durant ces dernières années, constamment détériorée dans toutes les régions du pays (cf. ATAF 2011/7 consid. 9.2 à 9.7.5). Cependant, les préjudices invoqués sont susceptibles de toucher toute personne vivant dans le pays et ne sauraient, tant par leur nature que par leur intensité, être considérés comme contraire à l'art. 3 CEDH.</w:t>
      </w:r>
    </w:p>
    <w:p>
      <w:r>
        <w:rPr>
          <w:b/>
        </w:rPr>
        <w:t>E. 5.6</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 2009/52 consid. 10.1, ATAF 2008/34 consid. 11.2.2 et ATAF 2007/10 consid. 5.1).</w:t>
      </w:r>
    </w:p>
    <w:p>
      <w:r>
        <w:rPr>
          <w:b/>
        </w:rPr>
        <w:t>E. 6.2</w:t>
      </w:r>
    </w:p>
    <w:p>
      <w:r>
        <w:t>Dans l'arrêt ATAF 2011/7 du 16 juin 2011, le Tribunal a examiné la situation générale régnant en Afghanistan. En résumé, il constate que dans une grande partie du pays - hormis dans les grandes villes - la situation sécuritaire est si mauvaise et les conditions humanitaires si catastrophiques, qu'il doit être considéré que l'exécution d'un renvoi dans ce pays mettrait concrètement en danger l'étranger au sens de l'art. 83 al. 4 LEtr. Cependant, pour les jeunes hommes en bonne santé, l'exécution du renvoi peut être considérée comme étant raisonnablement exigible si les conditions strictes énoncées dans la JICRA 2003 no 10 sont respectées. En particulier, l'existence d'un solide réseau social à même d'accueillir et de soutenir la réinsertion du requérant doit être établie puisque, sans cela, les conditions de vie difficiles auxquelles un requérant serait amené à faire face conduiraient à une situation de mise en danger concrète au sens de l'art. 83 al. 4 LEtr.</w:t>
      </w:r>
    </w:p>
    <w:p>
      <w:r>
        <w:rPr>
          <w:b/>
        </w:rPr>
        <w:t>E. 6.3</w:t>
      </w:r>
    </w:p>
    <w:p>
      <w:r>
        <w:t>La question de savoir si l'exécution d'un renvoi dans la ville d'Herat a, pour sa part, été analysée dans un autre arrêt du Tribunal destiné à publication (arrêt D-2312/2009 du 28 octobre 2011) et retient que l'analyse doit être faite de la même façon que dans le cas d'un renvoi vers Kaboul.</w:t>
      </w:r>
    </w:p>
    <w:p>
      <w:r>
        <w:rPr>
          <w:b/>
        </w:rPr>
        <w:t>E. 6.4.1</w:t>
      </w:r>
    </w:p>
    <w:p>
      <w:r>
        <w:t>En l'espèce, le recourant dit avoir vécu jusqu'à l'âge d'une année à Herat, avant que ses parents ne s'exile, avec lui, à (...) en Iran où il aurait vécu jusqu'à l'âge de huit ans. De huit à treize ans, il aurait à nouveau vécu en Afghanistan, avant de retourner vivre en Iran avec ses parents. Au mois d'avril-mai 2008, il s'est cependant fait expulser vers l'Afghanistan pour avoir séjourné et travaillé illégalement en Iran. Il aurait alors vécu quelques mois chez sa grand-mère à Herat, avant de partir pour l'Europe. Un passeur l'aurait tout d'abord emmené jusqu'en Iran, où il aurait à nouveau séjourné environ deux mois, avant de rejoindre la Turquie puis de l'Europe.</w:t>
      </w:r>
    </w:p>
    <w:p>
      <w:r>
        <w:rPr>
          <w:b/>
        </w:rPr>
        <w:t>E. 6.4.2</w:t>
      </w:r>
    </w:p>
    <w:p>
      <w:r>
        <w:t>S'il ressort en outre des dires du recourant que l'essentiel de sa famille, à savoir ses parents, frère et soeurs ainsi que plusieurs oncles et tantes, vivent en Iran, l'intéressé a cependant encore sa grand-mère, deux tantes et trois oncles à Herat. Ses oncles y possèdent un atelier de réparation de motos et, avant son départ du pays, il aurait été hébergé quelques temps chez sa grand-mère. Il doit ainsi être admis que le réseau dont l'intéressé dispose dans cette ville est suffisamment solide pour assurer un retour dans son pays d'origine dans des conditions acceptables. De plus, le recourant est jeune, a été scolarisé tant en Afghanistan qu'en Iran, a toujours évolué dans la culture de son pays et a travaillé comme cordonnier. Ainsi, malgré les conditions difficiles régnant en Afghanistan et sans minimiser les problèmes de réinsertion que le requérant pourra rencontrer à son retour, il peut être attendu de lui qu'il trouve, à terme et avec le soutien de ses proches, le moyen de subvenir à ses besoins. 6.5.1. Enfin, s'agissant plus particulièrement des personnes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Ainsi, elle ne fait pas obligation à la Suisse de pallier les disparités entre son système de soin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JICRA 2003 n° 24 consid. 5b p. 157 s.), cette disposition peut trouver application. 6.5.2. En l'occurrence, le recourant a produit un certificat médical attestant un trouble anxieux et un épisode dépressif moyen, nécessitant un traitement psychiatrique intégré et une prise en charge psychologique, psychiatrique et médicamenteuse. Cependant, sans minimiser leur importance, ces troubles ne sont pas, à défaut d'une intensité suffisante, de nature à mettre concrètement en danger le recourant en cas de retour dans son pays d'origine. Ainsi, même si les soins ambulatoires dont il dispose en Suisse ne peuvent être assurés en cas de retour en Afghanistan, cela ne saurait suffire, au regard de la jurisprudence stricte rappelée ci-dessus, à considérer l'exécution du renvoi comme étant inexigible. Le recourant pourra en outre obtenir des autorités compétentes toutes les informations relatives l'aide au retour.</w:t>
      </w:r>
    </w:p>
    <w:p>
      <w:r>
        <w:rPr>
          <w:b/>
        </w:rPr>
        <w:t>E. 6.6</w:t>
      </w:r>
    </w:p>
    <w:p>
      <w:r>
        <w:t>En définitive, et après une pesée de tous les éléments du cas d'espèce, l'exécution du renvoi de l'intéressé s'avère raisonnablement exigible.</w:t>
      </w:r>
    </w:p>
    <w:p>
      <w:r>
        <w:rPr>
          <w:b/>
        </w:rPr>
        <w:t>E. 7</w:t>
      </w:r>
    </w:p>
    <w:p>
      <w:r>
        <w:t>Enfin, le recourant est en possession d'un passeport afghan émis par l'ambassade d'Afghanistan à Genève le 24 août 2011. Il dispose ainsi d'un document valable pour rentrer dans son pays (cf. art. 8 al. 4 LAsi). L'exécution du renvoi ne se heurte donc pas à des obstacles d'ordre technique insurmontables et s'avère également possible au sens de l'art. 83 al. 2 LEtr (cf. ATAF 2008/34 consid. 12 p. 513-515).</w:t>
      </w:r>
    </w:p>
    <w:p>
      <w:r>
        <w:rPr>
          <w:b/>
        </w:rPr>
        <w:t>E. 8</w:t>
      </w:r>
    </w:p>
    <w:p>
      <w:r>
        <w:t>Cela étant, l'exécution du renvoi doit être déclarée conforme aux dispositions légales. Il s'ensuit que le recours, en tant qu'il conteste la décision de renvoi et son exécution, doit être également rejeté.</w:t>
      </w:r>
    </w:p>
    <w:p>
      <w:r>
        <w:rPr>
          <w:b/>
        </w:rPr>
        <w:t>E. 9.1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9.2</w:t>
      </w:r>
    </w:p>
    <w:p>
      <w:r>
        <w:t>Toutefois, le recourant ne disposant pas des ressources suffisantes et les conclusions de son recours ne pouvant être considérées comme d'emblée vouées à l'échec, la demande d'assistance judiciaire partielle doit être admise (art. 65 al. 1 PA). En conséquence, 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