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E-7793/2009 vom 7. Juni 2012</w:t>
      </w:r>
    </w:p>
    <w:p>
      <w:r>
        <w:t>Bundesverwaltungsgericht, 2012-06-07, DE</w:t>
      </w:r>
    </w:p>
    <w:p>
      <w:r>
        <w:rPr>
          <w:b/>
        </w:rPr>
        <w:t xml:space="preserve">Quelle: </w:t>
      </w:r>
      <w:r>
        <w:t>https://mcp.opencaselaw.ch/entscheid/bvger_E-7793_2009</w:t>
      </w:r>
    </w:p>
    <w:p>
      <w:r>
        <w:t>FR: TAF E-7793/2009 du 7 juin 2012</w:t>
      </w:r>
    </w:p>
    <w:p>
      <w:r>
        <w:t>IT: TAF E-7793/2009 del 7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diese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den angefochtenen Entscheid massgeblich damit, dass aufgrund der Botschaftsabklärung feststehe, dass die Asylvorbringen der Beschwerdeführerin konstruiert seien. Insbesondere seien der eingereichte Zeitungsbericht vom 19. Januar 2009 sowie der First Information Report vom 20. Januar 2009 gefälscht beziehungsweise nicht authentisch. Diese Abklärungsergebnisse würden durch Unglaubhaftigkeitselemente in den Anhörungsprotokollen gestützt. So habe die Beschwerdeführerin zunächst behauptet, seit der Machtübernahme der AL keinen Anwalt mehr gehabt zu haben, um später auszuführen, der First Information Report sei ihr durch ihren Anwalt ausgehändigt worden. Ferner habe die Beschwerdeführerin bei der Befragung zur Person vorgebracht, ihre Mutter habe die Zeitung über die Vorkommnisse im Zusammenhang mit ihrer Vergewaltigung informiert. Bei der Anhörung habe sie hingegen behauptet, nicht zu wissen, wer die Journalisten informiert habe. Zudem habe sie bei der summarischen Befragung ausgesagt, C._______ und seine Komplizen hätten sie auch während des Aufenthalts bei ihrer Tante mütterlicherseits belästigt, während sie bei der Anhörung angegeben habe, C._______ sei nicht zu ihrer Tante gekommen, aber Nachbarn hätten ihr mitgeteilt, dass fremde Leute im Quartier herumgegangen seien. Erst auf Vorhalt des Widerspruchs habe sie gemeint, dass sie C._______s Freunde durchs Fenster auf der Strasse gesehen habe. Schliesslich habe sich herausgestellt, dass die Beschwerdeführerin sich zwar auf lokaler Ebene für die BNP engagiert habe. Dem - im Rahmen der Botschaftsabklärung befragten - Vizepräsidenten der BNP sei hingegen eine Tätigkeit der Beschwerdeführerin als (...) der BNP in B._______ nicht bekannt gewesen. Diese Feststellung werde durch die beschränkten und wenig fundierten Kenntnisse der Beschwerdeführerin über die BNP untermauert. So habe sie über den konkreten Inhalt von Kampagnen der BNP, an denen sie angeblich teilgenommen habe, keine substanziierten Aussagen machen können. Insgesamt seien die Verfolgungsvorbringen als unglaubhaft zu qualifizieren.</w:t>
      </w:r>
    </w:p>
    <w:p>
      <w:r>
        <w:rPr>
          <w:b/>
        </w:rPr>
        <w:t>E. 5.2</w:t>
      </w:r>
    </w:p>
    <w:p>
      <w:r>
        <w:t>Dagegen bringt Beschwerdeführerin vor, entgegen den Ausführungen des BFM seien sowohl ihre abgegebene Identitätskarte als auch die eingereichte Zeitung und der First Information Report echt; diese Beweismittel würden ihre Vorbringen belegen. Der befragte aktuelle Vizepräsident der BNP wisse nichts über ihre Aktivitäten, da jedes Jahr jeweils ein neuer Präsident und Vizepräsident eingesetzt würden. Aufgrund der Weigerung der Familie, der AL die geforderte Summe von einer Million Taka zu zahlen, sei ihr Vater umgebracht und sie vergewaltigt worden. Sie habe deshalb Konzentrations- und Schlafprobleme, welche die Fehler in den Befragungen durch das BFM erklären würden. Im Falle einer Rückkehr in ihren Heimatstaat fürchte sie, von den Vergewaltigern getötet zu werden. Diese kämen nämlich seit ihrer Flucht regelmässig zu ihrem Elternhaus, um sie zu suchen. Dabei hätten die Täter gedroht, ihre Schwestern ebenfalls zu vergewaltigen, falls sie nicht zurückkomme. Als sie sich (bei ihrer Entführung) gegen die Täter habe zur Wehr setzen wollen, habe sie sich ausserdem am Bein derart verletzt, dass am 21. Dezember 2009 eine Operation erforderlich sei. Die Beschwerdeführerin reichte auf Beschwerdeebene als Beweismittel zusätzliche Exemplare des angeblichen First Information Reports vom 20. Januar 2009 sowie eine weitere angebliche Ausgabe der Zeitung "H._______" vom 19. Januar 2009 des sie betreffenden Artikels ein (beides mit englischer Übersetzung). Im Weiteren legte sie ein Schreiben des Spitals Linth vom 2. Dezember 2009 betreffend ihren Eintritt für die Operation vom 21. Dezember 2009 ins Recht. Zugleich stellte die Beschwerdeführerin die Einreichung eines Arztberichts nach erfolgter Operation in Aussicht.</w:t>
      </w:r>
    </w:p>
    <w:p>
      <w:r>
        <w:rPr>
          <w:b/>
        </w:rPr>
        <w:t>E. 6.1</w:t>
      </w:r>
    </w:p>
    <w:p>
      <w:r>
        <w:t>Wer um Asyl nachsucht, muss die Flüchtlingseigenschaft nachweisen oder zumindest glaubhaft machen.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Entscheidungen und Mitteilungen der Schweizerischen Asylrekurskommission [EMARK] 2005 Nr. 21 E. 6.1).</w:t>
      </w:r>
    </w:p>
    <w:p>
      <w:r>
        <w:rPr>
          <w:b/>
        </w:rPr>
        <w:t>E. 6.2</w:t>
      </w:r>
    </w:p>
    <w:p>
      <w:r>
        <w:t>Aufgrund der Nachforschungen der Schweizerischen Vertretung in Dhaka und deren nachvollziehbaren Ausführungen im Bericht vom 12. August 2009 gilt für das Bundesverwaltungsgericht als erstellt, dass der First Information Report sowie der Zeitungsartikel Fälschungen darstellen. Die Beschwerdeführerin vermag dem Botschaftsbericht keine überzeugenden Argumente entgegenzusetzen. Der pauschale Korruptionsvorwurf der bangladeschischen Behörden ist nicht geeignet, die festgestellte Fälschung des First Information Reports zu entkräften beziehungsweise dessen Echtheit zu beweisen und vermag keine Zweifel an der Richtigkeit der Aussagen des Mitarbeiters des Gerichts zu erwecken. Auf das zusätzlich festgestellte Fälschungsmerkmal der angeblichen Prozessnummer, die sich auf eine Anzeige wegen Drogenbesitzes bezieht, geht die Beschwerdeführerin bezeichnenderweise nicht ein. Entgegen den beschwerdeführerischen Vorbringen ist dem Botschaftsbericht des Weiteren nicht zu entnehmen, dass der Vertrauensanwalt der Schweizerischen Botschaft dem Werbeverantwortlichen der Zeitung "H._______" gegenüber behauptet hätte, es handle sich um eine Fälschung. Vielmehr stammt diese Aussage vom Werbeverantwortlichen selber, welcher die Fälschung mit der Vorlage der tatsächlichen Ausgabe der Zeitung vom 19. Januar 2009 nachweisen konnte. Die Vorinstanz ist somit zutreffend von der Unechtheit des eingereichten First Information Report und des beigebrachten Zeitungsartikels ausgegangen. Ferner ist mit der Vorinstanz festzustellen, dass das mit "To whom it may concern" betitelte Schreiben vom 1. Oktober 2009 als reines Gefälligkeitsschreiben zu werten ist. Darin führt der bangladeschische Anwalt der Beschwerdeführerin aus, die der Vergewaltigung Angeklagten würden die Mutter und die (...) Schwestern der Beschwerdeführerin drängen, die Anzeige zurückzuziehen. Auch er sei gedrängt worden, in diesem Fall keine rechtlichen Schritte zu unternehmen. Die Beschwerdeführerin gefährde mit einer Rückkehr nach Bangladesch ihr Leben. Nachdem die Botschaftsabklärung ergab, dass die eingereichten Dokumente gefälscht sind und somit keine entsprechende Anzeige nachgewiesen wurde, kann die Familie der Beschwerdeführerin auch nicht zum Rückzug jener Anzeige gedrängt werden. Dass die Beschwerdeführerin und ihre Familie aufgrund der Abklärung der Schweizer Botschaft mit asylrelevanten Problemen konfrontiert sind beziehungsweise künftig sein werden, kann ausgeschlossen werden. Nach eingehender Prüfung der Akten kommt das Bundesverwaltungsgericht weiter zum Schluss, dass das BFM zu Recht von der Unglaubhaftigkeit der Vorbringen der Beschwerdeführerin ausging. Hinsichtlich der Widersprüche in den Vorbringen der Beschwerdeführerin ist auf die Erwägung I der Vorinstanz zu verweisen, der vollumfänglich beigepflichtet wird. Im Übrigen verfügt die Beschwerdeführerin zwar über Kenntnisse betreffend das politische System in Bangladesch sowie dessen aktuelle Entwicklung. Bei der Anhörung nach ihrem Aufgabengebiet als (...) befragt, antwortete sie jedoch ausweichend, dass sie verschiedene Versammlungen beziehungsweise Demonstrationen organi­siert, dem Generalsekretär geholfen habe und im Jahre 2008 während den Parlamentswahlen zuletzt politisch aktiv gewesen sei, ohne konkret darzulegen, um was für ein Engagement es sich dabei gehandelt haben soll. Zudem führte sie aus, von Haus zu Haus gegangen zu sein, um den Leuten zu erklären, dass sie die BNP wählen sollten. Dies mit dem Argument, es sei eine gute Partei und der zu wählende Politiker sei eine nette Person (vgl. die vorinstanzlichen Akten A10 F68-71 und A11 F24-27). Auf den Einwand hin, dies sei nicht überzeugend, erwiderte die Beschwerdeführerin, der Wahlkreis sei gross gewesen und sie habe nicht die Zeit gehabt, um stundenlang mit einer Person zu sprechen. Konkret nach dem letzten Wahlprogramm befragt gab sie zur Antwort, ihr Anführer habe die Arbeit verteilt und gesagt, diese solle ernsthaft durchgeführt werden (vgl. A 11 F28 ff.). Aufgrund dieser unsubstanziierten Aussagen kann der Beschwerdeführerin eine politische Tätigkeit im von ihr geltend gemachten Umfang und damit eine Verfolgung aufgrund dieser Aktivität nicht geglaubt werden, zumal sie einen Masterabschluss an der Universität erlangt hat und somit fähig sein müsste, eingehend über ihre Aktivitäten zu berichten. Aufgrund dieser Erwägungen erübrigt es sich, auf ihre weiteren Ausführungen auf Beschwerdeebene einzugehen, da diese am Ausgang des Verfahrens nichts zu ändern vermögen.</w:t>
      </w:r>
    </w:p>
    <w:p>
      <w:r>
        <w:rPr>
          <w:b/>
        </w:rPr>
        <w:t>E. 6.3</w:t>
      </w:r>
    </w:p>
    <w:p>
      <w:r>
        <w:t>Zusammenfassend ist die Vorinstanz zu Recht von der Unglaubhaftigkeit der Vorbringen der Beschwerdeführerin ausgegangen (Art. 7 Abs. 3 AsylG), so dass deren Asylrelevanz nicht geprüft werden muss.</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(vgl. BVGE 2009/50 E. 9 S. 733). Die Beschwerde ist daher auch diesbezüglich abzuweisen.</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Bangladesch ist demnach unter dem Aspekt von Art. 5 AsylG rechtmässig. Sodann ergeben sich weder aus ihren Aussagen noch aus den Akten Anhaltspunkte dafür, dass sie für den Fall einer Ausschaffung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Bangladesch lässt den Wegweisungsvollzug zum heutigen Zeitpunkt nicht als unzulässig erscheinen (vgl. das Urteil E-4497/2006 des Bundesverwaltungsgerichts vom 16. Februar 2010 E. 9.3).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Bangladesch kann gemäss der aktuellen Praxis des Bundesverwaltungsgerichts nicht von einer Situation allgemeiner Gewalt oder von kriegerischen beziehungsweise bürgerkriegsähnlichen Verhältnissen gesprochen werden, die für die Beschwerdeführerin bei der Rückkehr eine konkrete Gefährdung darstellen würden (vgl. BVGE 2010/8 E. 9.5 S. 155 f.). Aus den Akten ergeben sich auch keine individuellen Vollzugshindernisse. Die Beschwerdeführerin hat einen Masterabschluss in (...) der J._______ Universität und arbeitete nach dem Abschluss ihres Studiums im Kleidergeschäft ihrer Mutter, mit dem gemäss ihren Angaben ein überdurchschnittliches Einkommen erzielt wird. Sie ist jung und verfügt mit ihrer Mutter, ihren Schwestern und verschiedenen Tanten und Onkeln über ein tragfähiges familiäres Beziehungsnetz. In ihrer Beschwerde führt sie aus, sie habe sich am 21. Dezember 2009 einer Operation am Bein unterziehen müssen. Nachdem seither - trotz Ankündigung - kein medizinischer Bericht eingereicht wurde und seit der Operation mehr als zwei Jahre verstrichen sind, ist davon auszugehen, dass die Beschwerdeführerin inzwischen genesen ist. Der Vollzug der Wegweisung erweist sich nach dem Gesagten als zumutbar.</w:t>
      </w:r>
    </w:p>
    <w:p>
      <w:r>
        <w:rPr>
          <w:b/>
        </w:rPr>
        <w:t>E. 8.4</w:t>
      </w:r>
    </w:p>
    <w:p>
      <w:r>
        <w:t>Schliesslich obliegt es der Beschwerdeführerin, sich bei der zuständigen Vertretung ihres Heimatstaates die für eine Rückkehr notwendigen Reisedokumente zu beschaffen (Art. 8 Abs. 4 AsylG), weshalb der Vollzug der Wegweisung auch möglich ist (Art. 83 Abs. 2 AuG).</w:t>
      </w:r>
    </w:p>
    <w:p>
      <w:r>
        <w:rPr>
          <w:b/>
        </w:rPr>
        <w:t>E. 8.5</w:t>
      </w:r>
    </w:p>
    <w:p>
      <w:r>
        <w:t>Zusammenfassend hat das BFM den Vollzug der Wegweisung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10</w:t>
      </w:r>
    </w:p>
    <w:p>
      <w:r>
        <w:t>Bei diesem Ausgang des Verfahrens sind die Kosten grundsätzlich der unterliegenden Beschwerdeführerin aufzuerlegen. Gemäss Art. 65 Abs. 1 VwVG befreit die Beschwerdeinstanz eine Partei, die nicht über die erforderlichen Mittel verfügt, auf Antrag von der Bezahlung der Verfahrenskosten, sofern ihr Begehren nicht aussichtslos erscheint. Aufgrund der Aktenlage ist davon auszugehen, dass die Beschwerdeführerin erwerbstätig und nicht von der Fürsorge abhängig ist. Die Verfahrenskosten von CHF 600.- (Art. 1-3 des Reglements vom 21. Februar 2008 über die Kosten und Entschädigungen vor dem Bundesverwaltungsgericht [VGKE, SR 173.320.2]) sind deshalb durch diese zu tragen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