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E-778/2018 vom 17. März 2021</w:t>
      </w:r>
    </w:p>
    <w:p>
      <w:r>
        <w:t>Bundesverwaltungsgericht, 2021-03-17, FR</w:t>
      </w:r>
    </w:p>
    <w:p>
      <w:r>
        <w:rPr>
          <w:b/>
        </w:rPr>
        <w:t xml:space="preserve">Quelle: </w:t>
      </w:r>
      <w:r>
        <w:t>https://mcp.opencaselaw.ch/entscheid/bvger_E-778_2018</w:t>
      </w:r>
    </w:p>
    <w:p>
      <w:r>
        <w:t>FR: TAF E-778/2018 du 17 mars 2021</w:t>
      </w:r>
    </w:p>
    <w:p>
      <w:r>
        <w:t>IT: TAF E-778/2018 del 17 marzo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l'asile a été refusé à l'intéressé, le SEM estimant qu'il n'avait pas été en mesure d'établir la crédibilité et le sérieux de ses motifs, soit les problèmes qu'il aurait rencontrés en raison de l'aide apportée à son ami D._______. D'une part, il a relevé des divergences dans son récit au sujet des raisons pour lesquelles il aurait suscité l'intérêt du CID et fait l'objet de recherches. D'autre part, le SEM a reproché au recourant de ne pas avoir fourni de détails sur son ami, comme son nom complet, son lieu de domicile ou encore sur l'organisation interne de ses activités caritatives. Il a par ailleurs remis en doute les événements ayant trait à sa fuite, en particulier le fait que les hommes qui le tenaient prisonnier l'aient laissé seul, les mains libres, dans la partie arrière ouverte d'un véhicule. S'agissant de l'interrogatoire dont il aurait fait l'objet en juillet 2009, le SEM a rappelé qu'il n'avait pas eu d'incidence directe sur sa décision de quitter le pays, survenue six ans plus tard, et ne revêtait pas l'intensité requise par l'art. 3 LAsi. Enfin, il a rappelé que les dommages causés à la maison familiale en 2007 ainsi que sa blessure à la tête deux ans plus tard étaient liés à la situation de guerre et de violence généralisée qu'avait connues le Sri Lanka et dont les conséquences avaient touché l'ensemble de la population, de sorte que ces faits n'étaient pas pertinents.</w:t>
      </w:r>
    </w:p>
    <w:p>
      <w:r>
        <w:rPr>
          <w:b/>
        </w:rPr>
        <w:t>E. 3.2</w:t>
      </w:r>
    </w:p>
    <w:p>
      <w:r>
        <w:t>Le recourant reproche en particulier au SEM de ne pas avoir suffisamment tenu compte de son état de santé déficient lors de ses auditions. Le fait qu'il ait été hospitalisé avant chacune de celles-ci aurait « indubitablement affecté la qualité de ses réponses ». Ce faisant, il lui reproche une interprétation partiale et arbitraire de ses propos. Selon lui, les divergences relevées ne porteraient que sur des points de détails pouvant facilement être expliqués par l'écoulement du temps entre ses auditions (un peu plus d'une année) et son état lors de celles-ci.</w:t>
      </w:r>
    </w:p>
    <w:p>
      <w:r>
        <w:rPr>
          <w:b/>
        </w:rPr>
        <w:t>E. 4.1</w:t>
      </w:r>
    </w:p>
    <w:p>
      <w:r>
        <w:t>L'argumentation du recourant ne saurait être suivie. Il ne ressort en effet pas des procès-verbaux d'audition qu'il aurait été empêché d'exposer ses motifs d'asile de manière cohérente et complète ni que son état de santé aurait eu une quelconque influence sur la qualité de ses réponses. Dûment interrogé sur son état de santé, notamment lors de son audition sur les motifs, il lui a été expressément expliqué qu'il pouvait demander une pause s'il en ressentait la nécessité, ce qu'il n'a cependant pas fait. Le représentant d'oeuvre d'entraide présent lors de l'audition sur les motifs n'a pas non plus jugé nécessaire d'intervenir, ni n'a signalé de problèmes particuliers sur le formulaire prévu à cet effet, sous la rubrique « observations de l'audition ». Le recourant a du reste été en mesure de répondre à toutes les questions qui lui ont été posées sans difficultés apparentes.</w:t>
      </w:r>
    </w:p>
    <w:p>
      <w:r>
        <w:rPr>
          <w:b/>
        </w:rPr>
        <w:t>E. 4.2</w:t>
      </w:r>
    </w:p>
    <w:p>
      <w:r>
        <w:t>Cela dit, le SEM a retenu à juste titre que le récit présenté par le recourant comportait plusieurs indices d'invraisemblances portant sur des points essentiels de son récit.</w:t>
      </w:r>
    </w:p>
    <w:p>
      <w:r>
        <w:rPr>
          <w:b/>
        </w:rPr>
        <w:t>E. 4.2.1</w:t>
      </w:r>
    </w:p>
    <w:p>
      <w:r>
        <w:t>Le recourant a ainsi tenu des propos inconstants en lien avec les événements ayant précédé son arrestation. Ainsi, il a d'abord indiqué, lors de sa première audition, qu'il n'avait pas rencontré de problèmes entre 2009 et son arrestation, le 20 juillet 2015 (cf. procès-verbal [ci-après : p-v] d'audition du 28 août 2015, pt. 7.1), pour déclarer ensuite que des agents du CID s'étaient rendus à son domicile, à trois reprises, trois ou quatre mois avant celle-ci (cf. p-v d'audition du 31 août 2016, R 101s., 118, 121 et 129). L'explication du recours tendant à minimiser cette contradiction, sous prétexte qu'il n'aurait pas compris la question ne convainc pas, ce d'autant moins qu'il n'a à aucun moment mentionné, lors de sa première audition, une quelconque visite des autorités à son domicile avant le 20 juillet 2015, bien que ce soit leur première visite qui l'aurait poussé à se cacher chez son frère et aurait entraîné le départ de sa femme à Jaffna (cf. p-v précité, R 42 ss, 101 et 122). Les propos du recourant ne sont en outre pas constants sur ce dernier point, l'intéressé ayant tantôt indiqué que son épouse était partie après avoir été importunée par le CID, tantôt qu'elle n'aurait jamais rencontré aucun agent et que « c'est pour éviter cela qu'elle est [était] partie » (cf. p-v d'audition du 31 août 2016, R 44 et 140). A cela s'ajoute que le récit de son arrestation et de son évasion subséquente est stéréotypé, simpliste et dépourvu de détails significatifs d'une expérience réellement vécue. Le recourant n'a en effet pas été en mesure de décrire précisément comment il avait été interpelé, malgré l'insistance du chargé d'audition, et s'est contenté de répéter que sept militaires l'avaient arrêté, qu'ils lui avaient posé des questions au sujet de son ami D._______ et qu'il avait été malmené avant d'être emmené dans un camp à F._______. Or, son récit ne contient ni descriptions de ses interlocuteurs (qu'il dépeint comme des agents du CID ou des militaires, selon les versions), ni impressions personnelles. Il ne décrit pas non plus les réactions qu'auraient eues sa mère ou sa soeur, présentes au moment de l'arrivée des hommes qui l'avaient interpellé ni le camp où il aurait été emmené. Aussi et surtout, il est dénué de toute crédibilité qu'il soit parvenu à échapper à ces hommes avec la facilité décrite. Du reste, si le recourant avait réellement été soupçonné d'avoir des informations sur la distribution de fonds reçus des LTTE depuis l'étranger, les agents l'accompagnant n'auraient assurément pas pris le risque de le laisser sans surveillance dans leur véhicule, même s'il apparaissait particulièrement affaibli par les coups qui lui avaient été assenés la veille. A ce propos, il doit encore être relevé que l'intéressé a, dans une première version, affirmé que les agents n'avaient pas réussi à lui tirer dessus pendant sa fuite, car ils se trouvaient en pleine ville et qu'il y avait du monde (cf. p-v d'audition du 28 août 2015, pt. 7.02) et, dans une deuxième version, exposé ne pas s'être soucié de la réaction du conducteur du véhicule qu'il fuyait (cf. p-v du 31 août 2016, R 170s.). Il s'est également contredit en affirmant d'abord avoir eu les mains attachées au moment de sa fuite, puis les avoir eues libres (cf. p-v d'audition du 28 août 2015, pt. 7.01 et 7.02 ainsi que du 31 août 2016, R 215, 217 et 219). Ces contradictions manifestes mettent à mal la vraisemblance des faits allégués.</w:t>
      </w:r>
    </w:p>
    <w:p>
      <w:r>
        <w:rPr>
          <w:b/>
        </w:rPr>
        <w:t>E. 4.2.2</w:t>
      </w:r>
    </w:p>
    <w:p>
      <w:r>
        <w:t>S'agissant encore de l'aide apportée à son ami D._______, il sied de constater que si le recourant a déclaré l'avoir accompagné à une dizaine de reprises dans ses activités, il n'a, à aucun moment, donné des détails sur leurs excursions en moto ou des précisions sur les conditions de leur collaboration, comme par exemple s'il était rémunéré ou défrayé pour ses services de chauffeur, s'il l'accompagnait chez les bénéficiaires des fonds ou s'il l'attendait à l'extérieur. Or, si ces faits s'étaient réellement déroulés dans les circonstances décrites, le recourant aurait à tout le moins pu fournir des éléments autrement plus détaillés et personnels concernant son vécu ou les raisons qui l'auraient poussé à accepter de prendre de tels risques pour aider son ami.</w:t>
      </w:r>
    </w:p>
    <w:p>
      <w:r>
        <w:rPr>
          <w:b/>
        </w:rPr>
        <w:t>E. 4.3</w:t>
      </w:r>
    </w:p>
    <w:p>
      <w:r>
        <w:t>Il sied encore de relever, à l'instar du SEM, que les dommages causés à sa maison en 2007, sa blessure à la tête et l'interrogatoire dont il aurait fait l'objet de la part des agents du CID en juillet 2009, ne sont pas pertinents pour la reconnaissance de la qualité de réfugié - sans qu'il faille juger de leur vraisemblance ou de leur intensité - dans la mesure où il n'existe pas de lien de connexité temporelle entre leur survenance et le départ du recourant pour la Suisse, en juillet 2015, soit plus de six ans plus tard (cf. ATAF 2011/50 consid. 3.1.2.1 et réf. cit.).</w:t>
      </w:r>
    </w:p>
    <w:p>
      <w:r>
        <w:rPr>
          <w:b/>
        </w:rPr>
        <w:t>E. 4.4</w:t>
      </w:r>
    </w:p>
    <w:p>
      <w:r>
        <w:t>Aucun autre élément au dossier ne permet d'admettre la réalité des faits allégués. En effet, les moyens de preuve produits afin d'étayer les motifs d'asile du recourant ne sont pas de nature à les rendre crédibles. Le Tribunal relève à ce sujet les éléments suivants :</w:t>
      </w:r>
    </w:p>
    <w:p>
      <w:r>
        <w:rPr>
          <w:b/>
        </w:rPr>
        <w:t>E. 4.4.1</w:t>
      </w:r>
    </w:p>
    <w:p>
      <w:r>
        <w:t>Les témoignages du « (...) » du 15 janvier 2018 et du « (...) » du 22 février 2018, indiquant notamment que le recourant a rencontré des problèmes avec les forces de sécurité et des inconnus armés, que son frère a été tué par des personnes inconnues et que sa soeur reçoit souvent la visite de personnes armées qui menacent de s'en prendre à elle si le recourant ne revient pas au Sri Lanka, ne se révèlent pas probants. En effet, ils ne constituent rien de plus que des déclarations de personnes qui n'étaient pas présentes lors des prétendus problèmes rencontrés par le recourant et dont le contenu n'est en rien démontré. Leurs témoignages ne consistent ainsi qu'en une répétition de ce que leur a raconté le recourant ainsi que sa soeur de sorte qu'il ne peut être exclu qu'ils s'agissent de documents de complaisance établis pour les seuls besoins de la cause. Il en va de même du témoignage du « (...) C._______ » du 25 février 2016, qui indique que le recourant a été soupçonné d'activités terroristes par des inconnus, qu'il lui a demandé de l'aide, le 21 juillet 2015, et qu'il était couvert de blessures, dans la mesure où ces déclarations n'engagent que leur auteur et ne reposent sur aucun élément concret, ni ne permettent d'expliquer les nombreuses invraisemblances relevées.</w:t>
      </w:r>
    </w:p>
    <w:p>
      <w:r>
        <w:rPr>
          <w:b/>
        </w:rPr>
        <w:t>E. 4.4.2</w:t>
      </w:r>
    </w:p>
    <w:p>
      <w:r>
        <w:t>Le même constat s'impose s'agissant du témoignage d'un membre du (...) (non daté) ainsi que de celui de l'avocat du recourant du 15 septembre 2016, dont il ressort que l'intéressé a pris activement part à la campagne de propagande de la « Tamil National Alliance » lors des élections du conseil provincial du district de Jaffna en 2013 et qu'il s'est caché chez son frère, à E._______, de fin mars 2009 jusqu'au 20 juillet 2015. En effet, ces témoignages ne sont non seulement étayés par aucun élément concret, mais leurs contenus contredisent également grossièrement les déclarations de l'intéressé, lequel n'a jamais invoqué un quelconque engagement politique, ni s'être caché chez son frère pendant plus de six ans.</w:t>
      </w:r>
    </w:p>
    <w:p>
      <w:r>
        <w:rPr>
          <w:b/>
        </w:rPr>
        <w:t>E. 4.4.3</w:t>
      </w:r>
    </w:p>
    <w:p>
      <w:r>
        <w:t>Ensuite, comme l'a relevé à juste titre le SEM dans sa prise de position, le fait qu'il ait déposé une plainte auprès de la Commission des droits humains au Sri Lanka ne permet pas encore de démontrer la véracité des faits qui en sont à l'origine. Le même constat peut être fait des photographies montrant un enfant blessé, même à admettre qu'il s'agisse effectivement du neveu du recourant, comme il le prétend.</w:t>
      </w:r>
    </w:p>
    <w:p>
      <w:r>
        <w:rPr>
          <w:b/>
        </w:rPr>
        <w:t>E. 4.4.4</w:t>
      </w:r>
    </w:p>
    <w:p>
      <w:r>
        <w:t>Les coupures d'articles de journaux produites ne sont pas non plus déterminantes, étant donné qu'elles ne comportent que des informations de nature générale au sujet des problèmes rencontrés par les Tamouls au Sri Lanka et ne font aucunement référence à la situation personnelle et concrète du recourant.</w:t>
      </w:r>
    </w:p>
    <w:p>
      <w:r>
        <w:rPr>
          <w:b/>
        </w:rPr>
        <w:t>E. 4.4.5</w:t>
      </w:r>
    </w:p>
    <w:p>
      <w:r>
        <w:t>Enfin, s'agissant des rapports médicaux produits, ils confirment uniquement que le recourant a souffert d'une fracture par écrasement des phalanges à la main gauche. Toutefois, ces rapports ne prouvent pas dans quelles circonstances le recourant aurait subi cette blessure ni si celle-ci lui a été infligée par un tiers et pour quels motifs.</w:t>
      </w:r>
    </w:p>
    <w:p>
      <w:r>
        <w:rPr>
          <w:b/>
        </w:rPr>
        <w:t>E. 4.4.6</w:t>
      </w:r>
    </w:p>
    <w:p>
      <w:r>
        <w:t>En définitive, c'est à juste titre que le SEM a considéré que le recourant n'avait pas rendu vraisemblable qu'au moment de quitter le Sri Lanka il faisait l'objet de recherches de la part des autorités de son pays et était exposé à de sérieux préjudices au sens de la loi sur l'asile.</w:t>
      </w:r>
    </w:p>
    <w:p>
      <w:r>
        <w:rPr>
          <w:b/>
        </w:rPr>
        <w:t>E. 5.1</w:t>
      </w:r>
    </w:p>
    <w:p>
      <w:r>
        <w:t>Il reste encore à examiner si l'intéressé, en cas de retour au Sri Lanka, pourrait craindre d'être exposé à de sérieux préjudices, en raison de son appartenance à l'ethnie tamoule et de ses activités en Suisse.</w:t>
      </w:r>
    </w:p>
    <w:p>
      <w:r>
        <w:rPr>
          <w:b/>
        </w:rPr>
        <w:t>E. 5.2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E-1866/2015 précité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E-1866/2015 précité consid. 8.5.5). Le retour au Sri Lanka sans document d'identité valable (cf. E-1866/2015 précité consid. 8.4.4) constitue notamment un tel facteur de risque faible.</w:t>
      </w:r>
    </w:p>
    <w:p>
      <w:r>
        <w:rPr>
          <w:b/>
        </w:rPr>
        <w:t>E. 5.3</w:t>
      </w:r>
    </w:p>
    <w:p>
      <w:r>
        <w:t>En l'occurrence, le recourant n'a pas rendu vraisemblable qu'il avait été persécuté et recherché en raison de l'aide qu'il aurait apportée à son ami D._______ ou pour un autre motif (cf. consid. 4). Dans ces conditions, il n'y a pas lieu de considérer qu'il pourrait, pour ce motif, être dans le collimateur des autorités sri-lankaises. Le simple fait qu'il ait travaillé comme chauffeur pour les LTTE pendant la guerre ne devrait pas non plus conduire les autorités sri-lankaises à le considérer comme une personne ayant des liens particulièrement étroits avec ce mouvement, étant rappelé qu'après avoir été interrogé pendant trois heures sur le sujet en 2009, il a été libéré avec la seule obligation de se tenir à disposition en cas de besoin. De même, il ne saurait être retenu sur la base de ses déclarations qu'il pourrait être considéré par celles-ci comme une personne dotée de la volonté et de la capacité de raviver le conflit ethnique dans le pays du fait de son implication pour la cause tamoule. Il n'y a dès lors pas lieu d'admettre que son nom figure sur une "Stop List" ou une "Watch List" utilisée par les autorités sri-lankaises à l'aéroport de Colombo. En outre, bien que les photographies annexées à son courrier du 19 juillet 2018 indiquent sa présence à plusieurs expositions organisées par l'Association Internationale des Droits de l'Homme, dont le but est de « prouver que ce qui s'est passé au Sri Lanka dans la dernière phase de la guerre en 2009 était un génocide planifié contre les tamouls » (cf. attestation du 9 mai 2018), on ne saurait en conclure que l'intéressé est particulièrement exposé. Les tâches dont il s'acquitte pour cette association, à savoir l'organisation de repas et l'apport d'aide aux bénévoles ne sont en effet manifestement pas suffisantes pour attirer sur lui l'attention des autorités sri-lankaises (cf. courrier du 19 juillet 2018 et attestation du 9 mai 2018). Ainsi, en l'absence de facteurs de risque élevés, l'appartenance du recourant à l'ethnie tamoule, sa provenance de la province du Nord, le dépôt d'une demande d'asile, l'absence alléguée d'un passeport pour rentrer au Sri Lanka ainsi que d'éventuels interrogatoires dans le cadre d'un possible renvoi forcé dans cet Etat ne constituent pas des facteurs de risque susceptibles, à eux seuls, de fonder une crainte objective de représailles (cf. arrêt de référence E-1866/2015 précité consid. 9.2.4 et 9.2.5 ; voir aussi arrêt du Tribunal E-4703/2017 et E-4705/2017 du 25 octobre 2017 consid. 4.4 et 4.5 [arrêt en partie publié sous ATAF 2017 VI/6]).</w:t>
      </w:r>
    </w:p>
    <w:p>
      <w:r>
        <w:rPr>
          <w:b/>
        </w:rPr>
        <w:t>E. 5.4</w:t>
      </w:r>
    </w:p>
    <w:p>
      <w:r>
        <w:t>Il s'ensuit que le recours, en tant qu'il conteste le refus de reconnaissance de la qualité de réfugié et de l'asile, doit être rejeté.</w:t>
      </w:r>
    </w:p>
    <w:p>
      <w:r>
        <w:rPr>
          <w:b/>
        </w:rPr>
        <w:t>E. 6</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avoir le profil d'une personne pouvant intéresser les autorités sri-lankaises ni a fortiori l'existence de motifs sérieux et avérés de croire à un risque réel d'être soumis à un traitement contraire à cette disposition conventionnelle.</w:t>
      </w:r>
    </w:p>
    <w:p>
      <w:r>
        <w:rPr>
          <w:b/>
        </w:rPr>
        <w:t>E. 8.4</w:t>
      </w:r>
    </w:p>
    <w:p>
      <w:r>
        <w:t>L'exécution de son renvoi sous forme de refoulement ne transgresse dès lors aucun engagement de la Suisse relevant du droit international, de sorte qu'elle s'avère licite (cf. art. 44 LAsi et art. 83 al. 3 LEtr).</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9.4</w:t>
      </w:r>
    </w:p>
    <w:p>
      <w:r>
        <w:t>En l'espèce, le recourant provient de C._______ dans le district de Vavuniya (région du Vanni), où il a toujours vécu, à l'exception de quelques années passées dans la province du Nord à H._______. Il est dans la force de l'âge et dispose d'un large réseau familial et social au Sri Lanka, constitué notamment de son épouse, de sa mère ainsi que de ses frères et soeurs. Il y possède également une maison. Il invoque cependant être en mauvaise santé et argue que l'accès à des structures médicales indispensables à ses affections ne lui sera pas garanti en cas de retour.</w:t>
      </w:r>
    </w:p>
    <w:p>
      <w:r>
        <w:rPr>
          <w:b/>
        </w:rPr>
        <w:t>E. 9.4.1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9.4.2</w:t>
      </w:r>
    </w:p>
    <w:p>
      <w:r>
        <w:t>Il ressort des rapports médicaux produits que le recourant souffre d'une allergie sévère à la chlorhexidine (réaction anaphylactique de stade 4), pour laquelle il nécessite d'avoir en tout temps accès à un traitement d'EpiPen ainsi qu'à un hôpital équipé de soins d'urgences à moins de quinze minutes. Il bénéficie de suivis réguliers ainsi que de traitements médicamenteux en particulier pour son asthme, ses troubles mictionnels (d'origine indéterminée) et ses douleurs abdominales. Sur le plan psychique, il est atteint de troubles de l'adaptation et d'un probable état de stress-posttraumatique, pour lesquels un traitement médicamenteux et des rendez-vous infirmiers réguliers sont préconisés. A cela s'ajoute qu'il est, depuis août 2020, suivi par un urologue pour « une pathologie invalidante nécessitant un suivi et une adaptation de son traitement en cours » et qu'il nécessite un régime diététique particulier (cf. certificats médicaux des 23 mars et 7 août 2020).</w:t>
      </w:r>
    </w:p>
    <w:p>
      <w:r>
        <w:rPr>
          <w:b/>
        </w:rPr>
        <w:t>E. 9.4.3</w:t>
      </w:r>
    </w:p>
    <w:p>
      <w:r>
        <w:t>Contrairement à ce qu'il soutient, force est de constater que les affections dont souffre l'intéressé n'apparaissent pas d'une gravité telle que le retour dans son pays serait inexigible au sens restrictif de la jurisprudence précitée. En effet, l'allergie sévère à la chlorhoxidine dont il est atteint est une pathologie fréquente qui ne requiert aucun traitement quotidien, si ce n'est d'éviter tout contact avec l'allergène. Si dans le cas grave d'un choc anaphylactique, une injection immédiate d'adrénaline en intramusculaire est nécessaire pour éviter des conséquences fatales, force est de constater qu'il s'agit du principal médicament donné dans le monde pour le traitement des réactions allergiques généralisées et qu'il peut être administré à l'aide d'un stylo-injecteur par n'importe qui et même par le patient lui-même. Par ailleurs, invité par le Tribunal à actualiser sa situation médicale, le 8 juillet 2020, le recourant a uniquement fait valoir être suivi sur le plan urologique sans revenir sur ses autres troubles d'ordre somatique et psychique. Or, il est évident que si ces troubles nécessitaient encore aujourd'hui un suivi ou un traitement particulier, le recourant, qui est représenté par un avocat, n'aurait pas manqué d'en informer le Tribunal, ce qu'il n'a pas fait. Il en va de même s'agissant dudit suivi urologique, aucun rapport complémentaire n'ayant été déposé s'agissant des suites qui y aurait été données. Cela étant, le Tribunal s'estime fondé à conclure que l'intéressé ne souffre actuellement pas de pathologies dont le sérieux serait de nature à faire obstacle à l'exécution de son renvoi.</w:t>
      </w:r>
    </w:p>
    <w:p>
      <w:r>
        <w:rPr>
          <w:b/>
        </w:rPr>
        <w:t>E. 9.4.4</w:t>
      </w:r>
    </w:p>
    <w:p>
      <w:r>
        <w:t>Quoi qu'il en soit, les traitements médicaux et les suivis nécessaires aux affections décrites (cf. consid. 9.4.2) sont disponibles au Sri Lanka. En effet, l'hôpital « (...) » à C._______ dispose, selon les informations du SEM non remises en question par le recourant, d'une unité d'urgence qui fonctionne vingt-quatre heures sur vingt-quatre, dont les médecins peuvent notamment administrer le traitement nécessaire en cas de choc anaphylactique. Le médicament EpiPen peut par ailleurs être obtenu en tout temps au sein de cet hôpital. En outre, ainsi que l'a relevé le SEM, le recourant pourra, si nécessaire, obtenir des soins au « (...) E._______ » pour ses éventuels problèmes psychiques. L'intéressé aura également la possibilité de demander une aide au retour (art. 93 LAsi et 73ss de l'ordonnance 2 du 11 août 1999 sur l'asile relativement au financement [OA 2, RS 142.312]), ainsi que de préparer, avec l'aide de ses médecins, la suite des éventuels traitements qui lui seraient encore nécessaires une fois rentré dans son pays d'origine.</w:t>
      </w:r>
    </w:p>
    <w:p>
      <w:r>
        <w:rPr>
          <w:b/>
        </w:rPr>
        <w:t>E. 9.5</w:t>
      </w:r>
    </w:p>
    <w:p>
      <w:r>
        <w:t>Au vu de ce qui précède,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11</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12</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décision incidente du 6 mars 2018 et l'intéressé étant encore indigent, il n'est pas perçu de frais de procédure (art. 65 al. 1 PA en lien avec l'art. 110a al. 1 aLAsi).</w:t>
      </w:r>
    </w:p>
    <w:p>
      <w:r>
        <w:rPr>
          <w:b/>
        </w:rPr>
        <w:t>E. 13.3</w:t>
      </w:r>
    </w:p>
    <w:p>
      <w:r>
        <w:t>Enfin, Me François Gillard a droit à une indemnité pour son travail en qualité de mandataire d'office (art. 8 à 11 FITAF, applicables par analogie conformément à l'art. 12 FITAF). En l'absence de décompte de prestations, elle est fixée sur la base du dossier (art. 8 par. 2 et 14 al. 1 et 2 FITAF). L'indemnité est arrêtée, à raison de huit heures de travail au tarif horaire de 220 francs, à un montant de 1'760 francs (tous frais et taxes comprises), étant rappelé qu'en cas de représentation d'office le tarif horaire est, dans la règle, de 200 à 220 francs pour les avocats (art. 12 et 10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