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E-7781/2024 vom 4. März 2025</w:t>
      </w:r>
    </w:p>
    <w:p>
      <w:r>
        <w:t>Bundesverwaltungsgericht, 2025-03-04, DE</w:t>
      </w:r>
    </w:p>
    <w:p>
      <w:r>
        <w:rPr>
          <w:b/>
        </w:rPr>
        <w:t xml:space="preserve">Quelle: </w:t>
      </w:r>
      <w:r>
        <w:t>https://mcp.opencaselaw.ch/entscheid/bvger_E-7781_2024</w:t>
      </w:r>
    </w:p>
    <w:p>
      <w:r>
        <w:t>FR: TAF E-7781/2024 du 4 mars 2025</w:t>
      </w:r>
    </w:p>
    <w:p>
      <w:r>
        <w:t>IT: TAF E-7781/2024 del 4 marzo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E-7781/2024 Seite 5</w:t>
      </w:r>
    </w:p>
    <w:p>
      <w:r>
        <w:rPr>
          <w:b/>
        </w:rPr>
        <w:t>E. 3.1</w:t>
      </w:r>
    </w:p>
    <w:p>
      <w:r>
        <w:t>Das streitige Verwaltungsverfahren und die Verwaltungsgerichtsbarkeit werden vorwiegend vom Dispositionsprinzip beherrscht (vgl. Häfelin /Mül- ler /Uhlmann, Allgemeines Verwaltungsrecht, 8. Aufl., 2020, S. 222). Als Folge wird der Streitgegenstand im Rechtsmittelverfahren alleine durch die Parteien bestimmt. Spiegelbildlich gebietet die Dispositionsmaxime, dass die Verwaltungsjustizbehörden nicht mehr und nichts anderes zusprechen, als die beschwerdeführende Partei in ihrem Rechtsbegehren verlangt, und zugleich nicht weniger, als die massgebende Partei anerkannt hat (vgl. Ur- teil des BVGer E-4417/2023 vom 29. August 2023 E. 3.1 m.w.H.).</w:t>
      </w:r>
    </w:p>
    <w:p>
      <w:r>
        <w:rPr>
          <w:b/>
        </w:rPr>
        <w:t>E. 3.2</w:t>
      </w:r>
    </w:p>
    <w:p>
      <w:r>
        <w:t>Die prozesserfahrene Rechtsvertretung des Beschwerdeführers stellt und begründet ausschliesslich ein kassatorisches Rechtsbegehren, na- mentlich die Rückweisung der Sache an die Vorinstanz «zur rechtsgenüg- lichen Sachverhaltsabklärung und Neubeurteilung» (Beschwerde, S. 2). Der Streitgegenstand des vorliegenden Rechtsmittelverfahrens ist dem- nach auf die Prüfung der formellen Frage beschränkt, ob die angefochtene Verfügung aufzuheben und an die Vorinstanz mit allfälligen Anweisungen zurückzuweisen ist. Dies unter dem Vorbehalt von augenscheinlich in den Akten liegenden Anhaltspunkten auf flüchtlings- und völkerrechtliche Weg- weisungsvollzugshindernisse, die den materiellen Erwägungen des ange- fochtenen Entscheids entgegenstehen würden.</w:t>
      </w:r>
    </w:p>
    <w:p>
      <w:r>
        <w:rPr>
          <w:b/>
        </w:rPr>
        <w:t>E. 4.1</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Krauskopf/Emmeneger/Babey, in: Praxiskommentar VwVG, Waldmann/Weissenberger [Hrsg.], 3. Aufl. 2023, Art. 12 N. 16). Der Untersuchungsgrundsatz findet seine Grenze an der gesetzlichen Mitwirkungspflicht der Parteien (Art. 13 VwVG) sowie im Asylverfahren durch die besondere Mitwirkungspflicht einer asylsuchenden Person (Art. 8 AsylG). Die unrichtige oder unvollständige Feststellung des rechtserheblichen Sachverhalts in Verletzung der Untersuchungspflicht bil- det einen Beschwerdegrund (Art. 49 Bst. b VwVG). Unrichtig ist die Sach- verhaltsfeststellung, wenn der Verfügung ein falscher und aktenwidriger Sachverhalt zugrunde gelegt wird; unvollständig ist sie, wenn nicht alle für</w:t>
      </w:r>
    </w:p>
    <w:p>
      <w:r>
        <w:t>E-7781/2024 Seite 6 den Entscheid rechtswesentlichen Sachumstände berücksichtigt werden (vgl. Kölz/Häner/Bertschi, Verwaltungsverfahren und Verwaltungsrechts- pflege des Bundes, 3. Aufl. 2013, N. 1043).</w:t>
      </w:r>
    </w:p>
    <w:p>
      <w:r>
        <w:rPr>
          <w:b/>
        </w:rPr>
        <w:t>E. 4.2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Praxiskommentar VwVG, 2019,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5.1</w:t>
      </w:r>
    </w:p>
    <w:p>
      <w:r>
        <w:t>Der Beschwerdeführer begründet sein Rückweisungsbegehren im We- sentlichen damit, dass die Vorinstanz seinen Anspruch auf rechtliches Ge- hör verletzt und den Sachverhalt unvollständig und unrichtig festgestellt habe. Die Anhörung zu seinen Asylgründen sei nicht in seiner Mutterspra- che Diola (Jola), sondern auf Französisch durchgeführt worden. Es gebe zahlreiche Passagen im Anhörungsprotokoll, die die beschränkte Aus- drucksfähigkeit des Beschwerdeführers festhielten. Zudem habe sich die Vorinstanz auf das Stellen eines «Standard-Fragenkatalogs» beschränkt und keine Rückfragen gestellt, weshalb der Sachverhalt nur oberflächlich ermittelt und der Beschwerdeführer nur summarisch befragt worden sei. Überdies sei keine ergänzende Anhörung durchgeführt worden Diese Um- stände hätten dazu geführt, dass der Sachverhalt nicht korrekt abgeklärt und festgestellt worden sei.</w:t>
      </w:r>
    </w:p>
    <w:p>
      <w:r>
        <w:t>E-7781/2024 Seite 7</w:t>
      </w:r>
    </w:p>
    <w:p>
      <w:r>
        <w:rPr>
          <w:b/>
        </w:rPr>
        <w:t>E. 5.2</w:t>
      </w:r>
    </w:p>
    <w:p>
      <w:r>
        <w:t>In ihrer Vernehmlassung führt die Vorinstanz aus, es gebe keine An- haltspunkte, dass der Beschwerdeführer sich nicht ausreichend auf Fran- zösisch habe ausdrücken können. Seine Antworten seien substanzreich und ein mangelnder Informationswert für die Sachverhaltserstellung sei nicht festzustellen. Zudem gehe aus der Beschwerdeschrift nicht hervor, welche Punkte flüchtlingsrechtlich oder betreffend die Wegweisungsvoll- zugshindernisse relevant seien und die sich auf die sprachlichen Defizite des Beschwerdeführers beziehen würden.</w:t>
      </w:r>
    </w:p>
    <w:p>
      <w:r>
        <w:rPr>
          <w:b/>
        </w:rPr>
        <w:t>E. 5.3</w:t>
      </w:r>
    </w:p>
    <w:p>
      <w:r>
        <w:t>Replikweise wendet der Beschwerdeführer ein, die Vorinstanz habe nicht beweisen können, inwiefern er sich aktenkundig ausreichend auf Französisch habe ausdrücken können. Es sei zudem nicht relevant, ob er jede Frage beantworten könne. Vielmehr sei entscheidend, was er bei sei- nen jeweiligen Antwortversuchen gerade nicht vorbringen könne. Daher und aufgrund seiner beschränkten Ausdrucksfähigkeit in der französischen Sprache sei er nicht in der Lage gewesen, die relevanten Vorbringen be- treffend Flüchtlingseigenschaft zu verbalisieren. Daher sei zwecks voll- ständiger Sachverhaltsabklärung eine Anhörung in der Muttersprache des Beschwerdeführers zwingend durchzuführen. Die Rechtsvertretung habe daher anlässlich der Anhörung mehrfach den Abbruch respektive das An- setzen einer ergänzenden Anhörung in der Muttersprache des Beschwer- deführers beantragt.</w:t>
      </w:r>
    </w:p>
    <w:p>
      <w:r>
        <w:rPr>
          <w:b/>
        </w:rPr>
        <w:t>E. 6.1</w:t>
      </w:r>
    </w:p>
    <w:p>
      <w:r>
        <w:t>Zunächst ist festzuhalten, dass ein grundsätzlicher Anspruch auf eine Anhörung in der Muttersprache nicht besteht, solange der Asylsuchende über hinreichende Kenntnisse in einer Zweitsprache verfügt, welche eine ordnungsgemässe Anhörung gewährleisten (vgl. Urteil des BVGer D- 1672/2017 vom 16. August 2017 E. 4.3.1). Aus dem Protokoll des Dublin- Gesprächs geht hervor, dass der Beschwerdeführer den Dolmetscher mit Ausnahme von schwierigen Begriffen verstehe (A14 S. 1). In der Anhörung gab er an, er verstehe die Dolmetscherin, jedoch habe er Mühe beim Spre- chen (A35 F2). Auch gab er anlässlich der Personalienaufnahme an, Fran- zösisch genügend zu beherrschen, um sich in dieser Sprache befragen zu lassen (A12 F1.17.02). Aus dem Anhörungsprotokoll geht weiter hervor, dass der Beschwerdeführer auf die auf Französisch übersetzten Fragen des Befragers jeweils klar und ohne weiteres Nachfragen antwortete. Ins- besondere beantwortete er die Fragen nach den Asylgründen ausführlich und ohne Verständigungsprobleme (A35 F35 ff.). Zwar hielt er fest, dass er es in seiner Muttersprache besser erklären könne (A35 F9). Jedoch geht aus seinen Antworten deutlich heraus, welche Asylgründe er geltend</w:t>
      </w:r>
    </w:p>
    <w:p>
      <w:r>
        <w:t>E-7781/2024 Seite 8 machen möchte. Schliesslich ist festzustellen, dass der Beschwerdeführer während der Rückübersetzung des Protokolls hinreichend Gelegenheit hatte, Ergänzungen und Anmerkungen vorzunehmen (vgl. A35 S. 11). Ab- schliessend anerkannte er unterschriftlich, das Protokoll sei ihm Satz für Satz vorgelesen und ihm in eine ihm verständliche Sprache übersetzt wor- den. Ausserdem sei das Protokoll vollständig und entspreche seinen freien Äusserungen (vgl. A35 S. 11). Es ist daher nicht ersichtlich, inwiefern die Französischkenntnisse des Beschwerdeführers nicht ausreichten, um eine ordnungsgemässe Anhörung in dieser Sprache durchzuführen. Die Vo- rinstanz hat demzufolge in der angefochtenen Verfügung zu Recht den An- trag auf Ansetzung einer ergänzenden Anhörung in der Muttersprache des Beschwerdeführers abgewiesen.</w:t>
      </w:r>
    </w:p>
    <w:p>
      <w:r>
        <w:rPr>
          <w:b/>
        </w:rPr>
        <w:t>E. 6.2</w:t>
      </w:r>
    </w:p>
    <w:p>
      <w:r>
        <w:t>Sodann folgte die Vorinstanz entgegen den Ausführungen in der Be- schwerde nicht lediglich einem standardisierten Fragenkatalog, sondern passte ihre Fragen jeweils auf die Antworten des Beschwerdeführers an und fragte bei Unklarheiten zwecks Ermittlung der Asylgründen mehrmals nach (A35 F36, 37, 39, 40, 41, 43, 44, 45, 46). Auf diese Nachfragen gab er wiederum ausführlich und adäquat Antworten. Demnach und aus den Akten ist nicht ersichtlich, inwiefern der Sachverhalt unvollständig und un- richtig festgestellt wurde. Des Weiteren beruhen die replikweise zitierten Urteile des Bundesverwaltungsgerichts D-5846/2013 vom 27. April 2020 – wo die dolmetschende Person nicht in der Lage war, juristische Fachbe- griffe präzise zu übersetzen – und E-2151/2016 vom 9. Juni 2016 – wo die dolmetschende Person den Dialekt der gesuchstellenden Person nicht ver- stand – klarerweise auf andere Umstände und sind nicht mit dem vorlie- genden Fall vergleichbar, weshalb der Beschwerdeführer hieraus nichts zu seinen Gunsten ableiten kann.</w:t>
      </w:r>
    </w:p>
    <w:p>
      <w:r>
        <w:rPr>
          <w:b/>
        </w:rPr>
        <w:t>E. 6.3</w:t>
      </w:r>
    </w:p>
    <w:p>
      <w:r>
        <w:t>Schliesslich legt der Beschwerdeführer auch auf Beschwerdestufe – auch nicht replikweise auf den entsprechenden vorinstanzlichen Hinweis in der Vernehmlassung hin – den aus seiner Sicht rechtserheblichen Sach- verhalt bezüglich der Frage nicht dar, weshalb er bei einer Rückkehr in den sicheren Heimatstaat Senegal eine flüchtlingsrechtlich relevante Verfol- gung im Sinne von Art. 3 AsylG zu befürchten hat und damit die Regelver- mutung von Art. 6a Abs. 2 Bst. a AsylG umzustossen vermag.</w:t>
      </w:r>
    </w:p>
    <w:p>
      <w:r>
        <w:rPr>
          <w:b/>
        </w:rPr>
        <w:t>E. 6.4</w:t>
      </w:r>
    </w:p>
    <w:p>
      <w:r>
        <w:t>Nach dem Gesagten ist die angefochtene Verfügung in formeller Hin- sicht nicht zu beanstanden. Das Rückweisungsbegehren ist entsprechend unbegründet und daher abzuweisen.</w:t>
      </w:r>
    </w:p>
    <w:p>
      <w:r>
        <w:t>E-7781/2024 Seite 9</w:t>
      </w:r>
    </w:p>
    <w:p>
      <w:r>
        <w:rPr>
          <w:b/>
        </w:rPr>
        <w:t>E. 6.5</w:t>
      </w:r>
    </w:p>
    <w:p>
      <w:r>
        <w:t>Mangels reformatorischer Rechtsbegehren ist die materielle Richtigkeit der entsprechenden Beweiswürdigung grundsätzlich nicht Prüfungsgegen- stand (vgl. oben E. 3.2). Auch aus den Akten ergeben sich keine offenkun- digen Anhaltspunkte, die den materiellen Erwägungen in der angefochte- nen Verfügung sowohl bezüglich der verneinten Flüchtlingseigenschaft als auch des Wegweisungsvollzuges – insbesondere mangels asyl- und völ- kerrechtlicher Vollzugshindernisse – entgegenstehen würden.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dem Beschwerde- führer aufzuerlegen (Art. 63 Abs. 1 VwVG). Mit Zwischenverfügung vom 18. Dezember 2024 wurde das Gesuch um Gewährung der unentgeltlichen Prozessführung gutgeheissen. Eine allfällige Veränderung der finanziellen Lage des Beschwerdeführers geht aus den Akten nicht hervor, weshalb trotz Unterliegens keine Verfahrenskosten aufzuerlegen sind.</w:t>
      </w:r>
    </w:p>
    <w:p>
      <w:r>
        <w:t>(Dispositiv nächste Seite)</w:t>
      </w:r>
    </w:p>
    <w:p>
      <w:r>
        <w:t>E-7781/2024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