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E-7776/2006 vom 22. August 2007</w:t>
      </w:r>
    </w:p>
    <w:p>
      <w:r>
        <w:t>Bundesverwaltungsgericht, 2007-08-22, FR</w:t>
      </w:r>
    </w:p>
    <w:p>
      <w:r>
        <w:rPr>
          <w:b/>
        </w:rPr>
        <w:t xml:space="preserve">Quelle: </w:t>
      </w:r>
      <w:r>
        <w:t>https://mcp.opencaselaw.ch/entscheid/bvger_E-7776_2006</w:t>
      </w:r>
    </w:p>
    <w:p>
      <w:r>
        <w:t>FR: TAF E-7776/2006 du 22 août 2007</w:t>
      </w:r>
    </w:p>
    <w:p>
      <w:r>
        <w:t>IT: TAF E-7776/2006 del 22 agosto 2007</w:t>
      </w:r>
    </w:p>
    <w:p>
      <w:pPr>
        <w:pStyle w:val="Heading2"/>
      </w:pPr>
      <w:r>
        <w:t>Regeste</w:t>
      </w:r>
    </w:p>
    <w:p>
      <w:r>
        <w:t>Attribution d'un demandeur d'asile à un canton</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concernant l'attribution à un canton peuvent être contestées devant le Tribunal administratif fédéral conformément aux art. 105 al. 1 et 107 al. 1 in fine de la loi sur l'asile du 26 juin 1998 (LAsi, RS 142.31).</w:t>
      </w:r>
    </w:p>
    <w:p>
      <w:r>
        <w:rPr>
          <w:b/>
        </w:rPr>
        <w:t>E. 1.2</w:t>
      </w:r>
    </w:p>
    <w:p>
      <w:r>
        <w:t>Les recours qui sont pendants devant les commissions fédérales de recours ou d'arbitrage ou devant les services de recours des départements au 31 décembre 2006 sont traités par le Tribunal administratif fédéral dans la mesure où il est compétent (art. 53 al. 2 phr. 1 LTAF).</w:t>
      </w:r>
    </w:p>
    <w:p>
      <w:r>
        <w:rPr>
          <w:b/>
        </w:rPr>
        <w:t>E. 1.3</w:t>
      </w:r>
    </w:p>
    <w:p>
      <w:r>
        <w:t>L'intéressée a qualité pour recourir (art. 48 al. 1 PA) et invoque une violation du principe de l'unité de la famille (cf. art. 106 LAsi en relation avec l'art. 27 al. 3 LAsi). Présenté dans la forme (art. 52 PA) et le délai (art. 50 PA) prescrits par la loi, le recours est recevable.</w:t>
      </w:r>
    </w:p>
    <w:p>
      <w:r>
        <w:rPr>
          <w:b/>
        </w:rPr>
        <w:t>E. 2.1</w:t>
      </w:r>
    </w:p>
    <w:p>
      <w:r>
        <w:t>En vertu de l'art. 27 al. 3 LAsi, l'ODM attribue le requérant d'asile à un canton. Ce faisant, il prend en considération les intérêts légitimes du canton et du requérant. L'art. 22 al. 1 OA 1 précise que l'ODM répartit les requérants d'asile entre les cantons le plus uniformément possible en tenant compte de la présence en Suisse de membres de leur famille, de leur nationalité et, tout particulièrement, de leur besoin d'encadrement. Ces dispositions ont pour but de préserver l'unité de la famille, soit d'éviter l'éventuelle séparation des membres d'une même famille en Suisse (cf. Message du Conseil fédéral concernant la révision totale de la loi sur l'asile ainsi que la modification de la loi fédérale sur le séjour et l'établissement des étrangers du 4 décembre 1995 in : FF 1996 II 1ss, spéc. p. 54).</w:t>
      </w:r>
    </w:p>
    <w:p>
      <w:r>
        <w:rPr>
          <w:b/>
        </w:rPr>
        <w:t>E. 2.2</w:t>
      </w:r>
    </w:p>
    <w:p>
      <w:r>
        <w:t>La notion de famille est définie, en matière de droit d'asile, à l'art. 1 let. e OA 1. Selon cette disposition, on entend par "famille" les conjoints et leurs enfants mineurs ; sont assimilées aux conjoints les personnes qui vivent en concubinage de manière durable. Pour déterminer quels sont les liens à protéger, il convient également de se référer à l'art. 13 al. 1 de la Constitution fédérale du 18 avril 1999 (Cst., RS 101) et à l'art. 8 par. 1 de la Convention européenne du 4 novembre 1950 de sauvegarde des droits de l'homme et des libertés fondamentales (CEDH, RS 0.101), qui consacrent le droit au respect de la vie familiale (voir à ce sujet Andreas Auer / Giorgio Malinverni / Michel Hottelier, Droit constitutionnel suisse, Berne 2006, vol. II, p. 183ss, Jörg Paul Müller, Grundrechte in der Schweiz, Im Rahmen der Bundesverfassung von 1999, der UNO-Pakte und der EMRK, Berne 1999, p. 110ss, Markus Schefer, Grundrechte in der Schweiz, Ergänzungsband zur dritten Auflage des gleichnamigen Werks von Jörg Paul Müller, Berne 2005, p. 75ss). Les relations familiales principalement visées par l'art. 13 al. 1 Cst. sont avant tout les rapports entre époux ainsi qu'entre parents et enfants mineurs. En dehors de ce noyau traditionnel, d'autres liens familiaux peuvent également être protégés. Le terme de "vie familiale" doit en effet être compris dans un sens large, comme l'a précisé le Conseil fédéral dans son message relatif à la nouvelle constitution fédérale (cf. FF 1997 I 155). Ses éléments constitutifs sont la consanguinité, la vie commune, l'assistance mutuelle et la dépendance financière ainsi que d'autres liens substantiels ou affectifs. Le droit au respect de la vie privée et familiale de l'art. 13 Cst. correspond, sur le plan matériel, à la garantie de l'art. 8 CEDH, et ne confère pas une protection plus étendue que la norme précitée en matière de police des étrangers (cf. ATF 126 II 377 consid. 7 p. 394, arrêt du Tribunal fédéral 2A.564/2006 du 10 janvier 2007 consid. 2.3). L'art. 8 par. 1 CEDH ne vise pas non plus à protéger uniquement les relations existant au sein de la famille au sens étroit (famille nucléaire), c'est-à-dire entre époux, et entre parents et enfants mineurs, vivant en ménage commun. Au contraire, la norme précitée protège également d'autres liens familiaux ou de parenté (par exemple entre grands-parents et petits-enfants, entre frères et soeurs, entre oncles/tantes et neveux/nièces, entre un parent et un enfant âgé de plus de 18 ans). Le Tribunal fédéral a toutefois jugé, sur la base de la jurisprudence de la Cour européenne des droits de l'homme, qu'une personne ne faisant pas partie de la famille nucléaire, ne pouvait se prévaloir de l'art. 8 CEDH qu'à la condition qu'elle se trouve dans un rapport de dépendance vis-à-vis de la personne établie en Suisse ; tel est le cas lorsque cette personne est affectée d'un handicap (physique ou mental) grave ou d'une maladie grave rendant irremplaçable l'assistance permanente de proches dans sa vie quotidienne (cf. ATF 120 Ib 257 consid. 1d-e p. 260ss, ATF 115 Ib 1 consid. 2b-c p. 4ss, arrêt du Tribunal fédéral 2A.733/2005 du 28 août 2006 consid. 4.2). A ce propos, il sied de relever que le Tribunal fédéral a toujours considéré que l'on peut généralement présumer qu'à partir de 18 ans, un être humain est normalement en mesure de vivre de manière indépendante et que, pour qu'un étranger âgé de plus de 18 ans puisse se réclamer de l'art. 8 par. 1 CEDH, il faut qu'il se trouve dans un rapport de dépendance particulier, dépassant les liens affectifs ordinaires, vis-à-vis de la personne établie en Suisse (cf. ATF 120 Ib 257 consid. 1e p. 261s., ATF 125 II 521 consid. 5 p. 529, ATF 129 II 11 consid. 2 p. 13s. et arrêt du Tribunal fédéral 2A.150/2006 du 4 avril 2006 consid. 2.2 et 2.3 ; Alain Wurzburger, La jurisprudence récente du Tribunal fédéral en matière de police des étrangers in : RDAF 1997, p. 282ss, et réf. cit.).</w:t>
      </w:r>
    </w:p>
    <w:p>
      <w:r>
        <w:rPr>
          <w:b/>
        </w:rPr>
        <w:t>E. 2.3</w:t>
      </w:r>
    </w:p>
    <w:p>
      <w:r>
        <w:t>Dans tous les cas, l'art. 8 CEDH ne peut être invoqué que si les relations familiales en cause sont intactes et sérieusement vécues (cf. ATF 129 II 193 consid. 5.3.1 p. 211 ; Wurzburger, op. cit., p. 285 et les arrêts cités à la note 44). Pour juger de l'effectivité de la relation, il faut non seulement prendre en compte les relations familiales antérieures à la séparation, mais également les relations imposées par les nouvelles circonstances et telles qu'elles se dessinent pour l'avenir ; cela vaut en particulier lorsque les liens de dépendance se modifient suite à la mort d'un parent ou à la survenance de nouveaux besoins de soins (ATF 120 Ib 257 consid. 1c p. 260s.).</w:t>
      </w:r>
    </w:p>
    <w:p>
      <w:r>
        <w:rPr>
          <w:b/>
        </w:rPr>
        <w:t>E. 2.4</w:t>
      </w:r>
    </w:p>
    <w:p>
      <w:r>
        <w:t>Enfin, selon la jurisprudence du Tribunal fédéral, un étranger ne peut se réclamer de l'art. 8 par. 1 CEDH qu'à la condition qu'il entretienne des relations étroites, effectives et intactes avec un membre de sa famille disposant d'un droit de présence assuré (ein gefestigtes Anwesenheitsrecht) en Suisse, telles notamment la nationalité suisse ou une autorisation d'établissement (cf. ATF 130 II 281 consid. 3.1 p. 285s., ATF 126 II 377 consid. 2b-c p. 382ss, ATF 125 II 633 consid. 2e p. 639, ATF 122 II 289 consid. 1c p. 292ss, et jurisp. cit. ; Wurzburger, op. cit., p. 285s.).</w:t>
      </w:r>
    </w:p>
    <w:p>
      <w:r>
        <w:rPr>
          <w:b/>
        </w:rPr>
        <w:t>E. 3.1</w:t>
      </w:r>
    </w:p>
    <w:p>
      <w:r>
        <w:t>En l'occurrence, la recourante soutient qu'elle est dépendante de ses filles et des autres membres de sa famille qui vivent dans le canton de X._______ et que, par conséquent, la décision de l'ODM de l'attribuer au canton de Y._______ viole le principe de l'unité de la famille. L'intéressée ne faisant pas partie de la famille nucléaire, elle ne peut invoquer l'art. 8 CEDH pour protéger les relations avec sa famille que si elle se trouve vis-à-vis de celle-ci dans un rapport de dépendance particulier en raison d'un handicap ou d'une maladie graves l'empêchant de gagner sa vie et de vivre de manière autonome. A._______ est veuve, âgée de 61 ans et n'a plus aucune famille au Kosovo, tous les membres de celle-ci résidant dans le canton de X._______. Elle souffre de problèmes psychiques graves en raison des événements tragiques qu'elle a vécus au Kosovo. En effet, son fils aîné a disparu en 1999, durant la guerre qui a ravagé l'ex-Yougoslavie, et pendant les années qui ont suivi, l'intéressée a toujours espéré qu'il fût encore en vie, emprisonné quelque part au Kosovo. Elle a subi un premier choc lorsque le corps de son fils a été retrouvé dans une fosse commune, en 2005. Puis elle a été victime d'un second traumatisme, encore plus violent. En mars 2006, ses enfants avaient projeté de lui faire une surprise en organisant une journée commémorative pour son fils, enterré exactement une année auparavant. Ils sont allés à son insu au Kosovo, dans la maison familiale, afin de préparer la cérémonie. Là, ils ont été victimes d'une attaque au cours de laquelle la fille cadette de la recourante a été mortellement blessée par balle. Ces événements tragiques, qui ont énormément affecté l'intéressée, sont à l'origine de ses problèmes psychiques. Selon le dernier certificat médical en date, la recourante souffre d'un deuil pathologique ainsi que d'un trouble de l'adaptation avec une réaction dépressive et anxieuse prolongée. Même si son état de santé - très précaire au moment de son arrivée en Suisse - s'est amélioré, sa santé psychique reste fragile. De l'avis des médecins, l'amélioration constatée est due aux contacts réguliers qu'elle entretient avec sa famille et en particulier avec ses petits-enfants, orphelins de mère. Elle présente des moments de forte tristesse lorsqu'elle est séparée de ceux-ci, et elle est angoissée lorsqu'elle se retrouve seule. Les médecins ont préconisé, comme mesure thérapeutique, le maintien de l'intéressée dans son noyau familial, où elle se sent en sécurité, et ils ont précisé qu'une séparation d'avec ses petits-enfants aurait probablement pour conséquence qu'elle se laisserait mourir. Au vu de ce qui précède, le Tribunal constate que la recourante se trouve effectivement dans rapport de dépendance particulier avec les membres de sa famille établis en Suisse. Cette dépendance a notablement augmenté depuis la mort violente de sa fille cadette, peu avant son arrivée en Suisse, qui a aggravé ses problèmes psychiques et l'a mise dans l'incapacité de vivre de façon autonome, sans la présence de sa famille. Actuellement, les relations de la recourante avec sa famille sont effectives et sérieusement vécues. Enfin, ses deux filles résident en Suisse au bénéfice d'une autorisation d'établissement, qui leur confère un droit de présence assuré, condition indispensable pour permettre à la recourante d'invoquer valablement l'art. 8 CEDH.</w:t>
      </w:r>
    </w:p>
    <w:p>
      <w:r>
        <w:rPr>
          <w:b/>
        </w:rPr>
        <w:t>E. 3.2</w:t>
      </w:r>
    </w:p>
    <w:p>
      <w:r>
        <w:t>Il s'ensuit que la décision de l'ODM du 11 mai 2006 d'attribuer A._______ au canton de Y._______ viole le principe de l'unité de la famille. Le recours doit donc être admis, et l'ODM invité à attribuer l'intéressée au canton de X._______.</w:t>
      </w:r>
    </w:p>
    <w:p>
      <w:r>
        <w:rPr>
          <w:b/>
        </w:rPr>
        <w:t>E. 4</w:t>
      </w:r>
    </w:p>
    <w:p>
      <w:r>
        <w:t>Au vu de l'issue de la cause, il est statué sans frais (cf. art. 63 al. 2 et 3 PA).</w:t>
      </w:r>
    </w:p>
    <w:p>
      <w:r>
        <w:rPr>
          <w:b/>
        </w:rPr>
        <w:t>E. 5</w:t>
      </w:r>
    </w:p>
    <w:p>
      <w:r>
        <w:t>La recourante ayant obtenu gain de cause, elle a droit à des dépens pour les frais nécessaires causés par le litige (cf. art. 64 PA et art. 7 al. 1 du règlement du 11 décembre 2006 concernant les frais, dépens et indemnités fixés par le Tribunal administratif fédéral [FITAF, RS 173.320.2]). En l'absence de décompte de la part de son mandataire, le Tribunal fixe l'indemnité sur la base du dossier à 700 francs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