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E-7774/2016 vom 15. Mai 2017</w:t>
      </w:r>
    </w:p>
    <w:p>
      <w:r>
        <w:t>Bundesverwaltungsgericht, 2017-05-15, FR</w:t>
      </w:r>
    </w:p>
    <w:p>
      <w:r>
        <w:rPr>
          <w:b/>
        </w:rPr>
        <w:t xml:space="preserve">Quelle: </w:t>
      </w:r>
      <w:r>
        <w:t>https://mcp.opencaselaw.ch/entscheid/bvger_E-7774_2016</w:t>
      </w:r>
    </w:p>
    <w:p>
      <w:r>
        <w:t>FR: TAF E-7774/2016 du 15 mai 2017</w:t>
      </w:r>
    </w:p>
    <w:p>
      <w:r>
        <w:t>IT: TAF E-7774/2016 del 15 maggio 2017</w:t>
      </w:r>
    </w:p>
    <w:p>
      <w:pPr>
        <w:pStyle w:val="Heading2"/>
      </w:pPr>
      <w:r>
        <w:t>Regeste</w:t>
      </w:r>
    </w:p>
    <w:p>
      <w:r>
        <w:t>Asile (non-entrée en matière / procédure Dublin) et renvoi</w:t>
      </w:r>
    </w:p>
    <w:p>
      <w:pPr>
        <w:pStyle w:val="Heading2"/>
      </w:pPr>
      <w:r>
        <w:t>Erwägungen</w:t>
      </w:r>
    </w:p>
    <w:p>
      <w:r>
        <w:rPr>
          <w:b/>
        </w:rPr>
        <w:t>E. 1.1</w:t>
      </w:r>
    </w:p>
    <w:p>
      <w:r>
        <w:t>En vertu de l'art. 31 LTAF (RS 173.32), applicable par le renvoi de l'art. 105 LAsi, le Tribunal connaît des recours contre les décisions au sens de l'art. 5 PA. En particulier, les décisions rendues par le SEM concernant l'asile et le renvoi peuvent être contestées devant le Tribunal conformément à l'art. 33 let. d LTAF. Le Tribunal est donc compétent pour connaître du présent litige. Il statue de manière définitive (cf. art. 83 let. d ch. 1 LTF [RS 173.110]).</w:t>
      </w:r>
    </w:p>
    <w:p>
      <w:r>
        <w:rPr>
          <w:b/>
        </w:rPr>
        <w:t>E. 1.2</w:t>
      </w:r>
    </w:p>
    <w:p>
      <w:r>
        <w:t>La procédure devant le Tribunal est régie par la PA, pour autant que ni la LTAF (cf. art. 37 LTAF) ni la LAsi (cf. art. 6 LAsi) n'en disposent autrement.</w:t>
      </w:r>
    </w:p>
    <w:p>
      <w:r>
        <w:rPr>
          <w:b/>
        </w:rPr>
        <w:t>E. 1.3</w:t>
      </w:r>
    </w:p>
    <w:p>
      <w:r>
        <w:t>La recourante a qualité pour recourir (cf. art. 48 al. 1 PA). Présenté dans la forme (cf. art. 52 al.1 PA) et le délai (cf. art. 108 al. 2 LAsi) prescrits par la loi, le recours est recevable.</w:t>
      </w:r>
    </w:p>
    <w:p>
      <w:r>
        <w:rPr>
          <w:b/>
        </w:rPr>
        <w:t>E. 2.1</w:t>
      </w:r>
    </w:p>
    <w:p>
      <w:r>
        <w:t>Dans un recours contre une décision de non-entrée en matière fondée sur l'art. 31a al. 1 let. b LAsi, peuvent être invoqués, en vertu de l'art. 106 al. 1 LAsi, la violation du droit fédéral, notamment l'abus ou l'excès dans l'exercice du pouvoir d'appréciation (let. a), et l'établissement inexact ou incomplet de l'état de fait pertinent (let. b). En revanche, le grief d'inopportunité de la décision attaquée est exclu (cf. ATAF 2014/26 consid. 5.6, 2015/9 consid. 8.2.2 et consid. 5.4 [non publié]).</w:t>
      </w:r>
    </w:p>
    <w:p>
      <w:r>
        <w:rPr>
          <w:b/>
        </w:rPr>
        <w:t>E. 2.2</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OA 1). Aux termes de l'art. 3 par. 1 2ème phr. RD III, une demande de protection internationale est examinée par un seul Etat membre, qui est celui que les critères énoncés au chapitre III désignent comme responsable. Toutefois, en vertu de l'art. 17 par. 1 RD III (« clause de souveraineté »), par dérogation à l'art. 3 par. 1,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Conformément à la jurisprudence toujours (cf. ATAF 2015/9 consid. 8.2.2), en présence d'autres motifs, d'ordre humanitaire (liés par exemple à l'état de santé de l'intéressé, à son vécu personnel, à des traumatismes préexistants et/ou aux conditions régnant dans l'Etat de destination), le SEM dispose d'une marge d'appréciation qu'il est tenu d'exercer conformément à la loi ; il doit examiner s'il y a lieu de faire application de l'art. 29a al. 3 OA 1 et motiver sa décision à cet égard.</w:t>
      </w:r>
    </w:p>
    <w:p>
      <w:r>
        <w:rPr>
          <w:b/>
        </w:rPr>
        <w:t>E. 3</w:t>
      </w:r>
    </w:p>
    <w:p>
      <w:r>
        <w:t>Dès lors que l'Italie a accepté sa reprise en charge, la recourante ne saurait être fondée à invoquer une violation des critères de responsabilité énoncés au chap. III du règlement Dublin III (cf. ATAF 2012/4 consid. 3.2). Elle n'invoque d'ailleurs la violation d'aucun de ces critères.</w:t>
      </w:r>
    </w:p>
    <w:p>
      <w:r>
        <w:rPr>
          <w:b/>
        </w:rPr>
        <w:t>E. 4.1</w:t>
      </w:r>
    </w:p>
    <w:p>
      <w:r>
        <w:t>La recourante fait d'abord valoir qu'elle est engagée dans une relation stable avec son ami au sens de l'art. 2 point g RD III et de l'art. 1a let. e OA 1 et qu'elle projette de se marier avec lui. Elle invoque que son transfert n'est en conséquence pas conforme aux obligations internationales de la Suisse et que le SEM était donc tenu d'appliquer la clause de souveraineté ancrée à l'art. 17 RD III.</w:t>
      </w:r>
    </w:p>
    <w:p>
      <w:r>
        <w:rPr>
          <w:b/>
        </w:rPr>
        <w:t>E. 4.2</w:t>
      </w:r>
    </w:p>
    <w:p>
      <w:r>
        <w:t>Selon la jurisprudence, la relation de concubinage stable, qui n'est pas définie par le droit suisse,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Le juge doit procéder à une appréciation de tous les facteurs déterminants, étant précisé que la qualité d'une communauté de vie s'évalue au regard de l'ensemble des circonstances de la vie commune (cf. ATF 138 III 157 consid. 2.3.3 ; ATAF 2012/4 consid. 3.3.2). Dans plusieurs domaines du droit, la portée du concubinage a été appréhendée en fonction de sa durée. En droit des étrangers, il a été jugé qu'une durée de vie commune de trois ans était insuffisante pour qu'un couple n'ayant ni projet de mariage ni enfant puisse voir sa relation considérée comme atteignant le degré de stabilité et d'intensité requis pour pouvoir être assimilée à une union conjugale et bénéficier de la protection prévue par l'art. 8 CEDH (cf. ATF 138 III 157 consid. 2.3.3 et réf. citée).</w:t>
      </w:r>
    </w:p>
    <w:p>
      <w:r>
        <w:rPr>
          <w:b/>
        </w:rPr>
        <w:t>E. 4.3</w:t>
      </w:r>
    </w:p>
    <w:p>
      <w:r>
        <w:t>En l'occurrence, la recourante admet qu'elle n'a pas vécu en communauté de vie durable avec son ami. D'ailleurs, si l'on se réfère à ses déclarations, lorsqu'elle l'a perdu de vue, elle n'avait que quatorze ans ; l'ayant revu deux ans plus tard, dans le camp de Sawa, elle n'a pas vécu avec lui, vu leurs différences d'âge et de niveau de formation militaire et l'emprisonnement de son ami, de sorte qu'ils n'ont jamais formé un couple avant leurs départs respectifs d'Erythrée. Les raisons pour lesquelles ils n'ont pas vécu ensemble ne sont, en tout état de cause, pas décisives. En l'absence de toute vie commune avant l'arrivée récente en Suisse de la recourante, leur relation ne saurait être considérée comme ayant atteint le degré de stabilité et d'intensité requis pour être assimilée à une union conjugale. Pour le reste, la recourante n'a ni allégué ni établi que le mariage qu'elle se proposait de contracter était sérieusement voulu et imminent.</w:t>
      </w:r>
    </w:p>
    <w:p>
      <w:r>
        <w:rPr>
          <w:b/>
        </w:rPr>
        <w:t>E. 4.4</w:t>
      </w:r>
    </w:p>
    <w:p>
      <w:r>
        <w:t>Au vu de ce qui précède, c'est à bon droit que le SEM a estimé que la relation de la recourante avec son ami ne s'analysait pas en une vie conjugale ou analogue protégée par l'art. 2 point g RD III en combinaison avec l'art. 1a let. e OA 1, ou par l'art. 8 par. 1 CEDH. Il n'était donc pas tenu d'appliquer la clause de souveraineté ancrée à l'art. 17 par. 1 RD III en combinaison avec l'art. 8 CEDH.</w:t>
      </w:r>
    </w:p>
    <w:p>
      <w:r>
        <w:rPr>
          <w:b/>
        </w:rPr>
        <w:t>E. 5.1</w:t>
      </w:r>
    </w:p>
    <w:p>
      <w:r>
        <w:t>La recourante fait ensuite valoir que la décision attaquée viole les obligations internationales de la Suisse en raison des conditions de vie auxquelles elle serait exposée à son retour en Italie.</w:t>
      </w:r>
    </w:p>
    <w:p>
      <w:r>
        <w:rPr>
          <w:b/>
        </w:rPr>
        <w:t>E. 5.2</w:t>
      </w:r>
    </w:p>
    <w:p>
      <w:r>
        <w:t>L'Italie est liée à la Charte des droits fondamentaux de l'Union européenne (JO C 364/1 du 18.12.2000, ci-après : Charte UE), et est partie à la Convention du 28 juillet 1951 relative au statut des réfugiés (Conv. réfugiés, RS 0.142.30), à la CEDH, et à la Convention du 10 décembre 1984 contre la torture et autres peines ou traitements cruels, inhumains ou dégradants (Conv. torture, RS 0.105). Elle est également liée par la directive no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[refonte] (JO L 180/96 du 29.6.2013, ci-après : directive Accueil),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w:t>
      </w:r>
    </w:p>
    <w:p>
      <w:r>
        <w:rPr>
          <w:b/>
        </w:rPr>
        <w:t>E. 5.3</w:t>
      </w:r>
    </w:p>
    <w:p>
      <w:r>
        <w:t>Il est notoire que les autorités italiennes ont de sérieux problèmes relatifs à leur capacité d'accueil de nouveaux requérants d'asile. Cependant, même si le dispositif d'hébergement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en l'affaire Tarakhel c. Suisse du 4 novembre 2014, no 29217/12, par. 114). Dans sa décision en l'affaire N.A et autres c. Danemark du 28 juin 2016 (no 15636/16, par. 27), son arrêt en l'affaire A. S. c. Suisse du 30 juin 2015 (no 39350/13, par. 36) et sa décision en l'affaire A.M.E. c. Pays-Bas du 13 janvier 2015 (no 51428/10), la CourEDH a rappelé que, comme elle en avait jugé le 4 novembre 2014 dans l'affaire Tarakhel c.Suisse (par. 115), la structure et la situation générale quant aux dispositions prises pour l'accueil des demandeurs d'asile en Italie ne peuvent en soi passer pour des obstacles empêchant le renvoi de tout demandeur d'asile vers ce pays. Le Tribunal ne partage pas l'appréciation de la recourante quant à une détérioration significative des conditions d'accueil des requérants d'asile en Italie depuis le prononcé, le 4 novembre 2014, par la CourEDH de son arrêt Tarakhel c. Suisse. L'art. 3 par. 2 al. 2 RD III n'est toujours pas applicable, dès lors qu'il n'y a aucune raison de croire qu'il existe en Italie des défaillances systémiques dans la procédure d'asile et les conditions d'accueil des demandeurs, qui entraînent un risque de traitement inhumain ou dégradant au sens de l'art. 4 de la Charte UE.</w:t>
      </w:r>
    </w:p>
    <w:p>
      <w:r>
        <w:rPr>
          <w:b/>
        </w:rPr>
        <w:t>E. 5.4</w:t>
      </w:r>
    </w:p>
    <w:p>
      <w:r>
        <w:t>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Cette présomption peut être renversée par des indices sérieux que, dans le cas concret, les autorités de cet Etat ne respecteraient pas le droit international (cf. ATAF 2010/45 consid. 7.4 et 7.5). En l'occurrence, rien n'indique que les autorités italiennes violeraient le droit de la recourante à l'examen de sa demande d'asile. D'ailleurs, dans son recours, elle se plaint uniquement des conditions d'existence auxquelles elle dit risquer d'être exposée à son retour dans ce pays. Certes, dans son arrêt du 4 novembre 2014 en l'affaire Tarakhel c. Suisse précité, la CourEDH a dit qu'« il y aurait violation de l'article 3 de la Convention si les requérants devaient être renvoyés en Italie sans que les autorités suisses aient au préalable obtenu des autorités italiennes une garantie individuelle concernant, d'une part, une prise en charge adaptée à l'âge des enfants et, d'autre part, la préservation de l'unité familiale ». Toutefois, contrairement aux requérants dans cette affaire, qui formaient une famille avec six enfants mineurs devant être transférés en Italie, la recourante est une jeune adulte, qui n'est accompagnée d'aucun enfant. Elle n'a, à l'évidence, pas été confrontée à des conditions d'existence indignes en Italie, où elle a été prise en charge jusqu'à son départ volontaire du centre d'hébergement auquel elle avait été attribuée. Aucun élément ne permet d'admettre qu'à son retour dans ce pays, elle serait durablement privée du soutien offert par ce pays aux demandeurs d'asile ou qu'en cas de difficultés, les autorités italiennes ne réagiraient pas de manière appropriée. Elle n'établit aucunement se trouver dans un état de santé critique et dans l'incapacité de voyager. De surcroît, en tant qu'elle dit souffrir de « problèmes respiratoires », il n'y a pas d'indication qu'en cas de retour en Italie, elle n'aurait pas accès, si cela s'avérait nécessaire, à un traitement médical approprié à sa symptomatologie. Au vu de ce qui précède, il n'y a pas de circonstances très exceptionnelles, comme celles qui étaient réunies dans l'affaire D. c. Royaume-Uni (arrêt de la CourEDH du 2 mai 1997 no 30240/96), et il n'y a pas lieu d'admettre que le transfert de la recourante en Italie l'expose à un risque suffisamment réel et imminent de difficultés assez graves et durables, du point de vue de ses conditions matérielles de vie et de sa santé, pour tomber sous le coup de l'art. 3 CEDH. Si la recourante devait être contrainte par les circonstances à mener une existence non conforme à la dignité humaine ou si elle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w:t>
      </w:r>
    </w:p>
    <w:p>
      <w:r>
        <w:rPr>
          <w:b/>
        </w:rPr>
        <w:t>E. 5.5</w:t>
      </w:r>
    </w:p>
    <w:p>
      <w:r>
        <w:t>Enfin, il demeure loisible à la recourante, pour le cas où elle aurait entrepris dans l'intervalle, encore avant son transfert, des démarches en vue de son mariage devant l'office d'état civil compétent, de les poursuivre depuis l'Italie par l'intermédiaire d'une représentation consulaire suisse, les cas échéant avec l'aide de son ami avec lequel elle peut maintenir des contacts par téléphone. Dès qu'elle aura obtenu l'autorisation de mariage, il lui appartiendra de solliciter auprès de l'autorité cantonale compétente une autorisation d'entrée en Suisse en vue de son mariage, et le cas échéant en vue d'un regroupement familial en Suisse, conformément aux dispositions du droit ordinaire des étrangers.</w:t>
      </w:r>
    </w:p>
    <w:p>
      <w:r>
        <w:rPr>
          <w:b/>
        </w:rPr>
        <w:t>E. 5.6</w:t>
      </w:r>
    </w:p>
    <w:p>
      <w:r>
        <w:t>Au vu de ce qui précède, le transfert de la recourante n'est pas contraire aux obligations de la Suisse découlant des art. 33 Conv. réfugiés, 3 CEDH et 3 Conv. torture. Le SEM n'était donc pas tenu par les obligations de la Suisse relevant du droit international public de renoncer au transfert et d'examiner lui-même la demande d'asile.</w:t>
      </w:r>
    </w:p>
    <w:p>
      <w:r>
        <w:rPr>
          <w:b/>
        </w:rPr>
        <w:t>E. 6</w:t>
      </w:r>
    </w:p>
    <w:p>
      <w:r>
        <w:t>Enfin, le SEM n'a commis ni excès ni abus de son large pouvoir d'appréciation en refusant d'admettre l'existence de raisons humanitaires au sens de l'art. 29a al. 3 OA 1 en combinaison avec l'art. 17 par. 1 RD III (cf. ATAF 2015/9 consid. 8), nonobstant le souhait de la recourante d'un regroupement avec son ami en Suisse et son souhait de recevoir un meilleur accueil dans ce pays.</w:t>
      </w:r>
    </w:p>
    <w:p>
      <w:r>
        <w:rPr>
          <w:b/>
        </w:rPr>
        <w:t>E. 7</w:t>
      </w:r>
    </w:p>
    <w:p>
      <w:r>
        <w:t>Au vu de ce qui précède, le SEM a établi de manière complète et exacte l'état de fait pertinent. En outre, c'est à bon droit qu'il a considéré que l'Italie était l'Etat membre désigné responsable de l'examen de la demande de protection internationale introduite de la recourante, et tenu de la reprendre en charge, et qu'il n'y avait pas lieu de faire application de la clause de souveraineté ancrée à l'art. 17 par. 1 RD III, que ce soit pour des raisons tirées du respect, par la Suisse, de ses obligations internationales ou pour des raisons humanitaires. Partant, c'est à bon droit qu'il n'est pas entré en matière sur la demande d'asile, en application de l'art. 31a al. 1 let. b LAsi, et qu'il a prononcé le renvoi (transfert) de la recourante de Suisse vers l'Italie et l'exécution de cette mesure, en application de l'art. 44 1ère phrase LAsi, étant précisé qu'aucune exception à la règle générale du renvoi n'est réalisée (cf. art. 32 OA 1).</w:t>
      </w:r>
    </w:p>
    <w:p>
      <w:r>
        <w:rPr>
          <w:b/>
        </w:rPr>
        <w:t>E. 8</w:t>
      </w:r>
    </w:p>
    <w:p>
      <w:r>
        <w:t>Au vu de ce qui précède, le recours doit être rejeté et la décision attaquée être confirmée.</w:t>
      </w:r>
    </w:p>
    <w:p>
      <w:r>
        <w:rPr>
          <w:b/>
        </w:rPr>
        <w:t>E. 9</w:t>
      </w:r>
    </w:p>
    <w:p>
      <w:r>
        <w:t>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