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E-7770/2016 vom 14. August 2018</w:t>
      </w:r>
    </w:p>
    <w:p>
      <w:r>
        <w:t>Bundesverwaltungsgericht, 2018-08-14, FR</w:t>
      </w:r>
    </w:p>
    <w:p>
      <w:r>
        <w:rPr>
          <w:b/>
        </w:rPr>
        <w:t xml:space="preserve">Quelle: </w:t>
      </w:r>
      <w:r>
        <w:t>https://mcp.opencaselaw.ch/entscheid/bvger_E-7770_2016</w:t>
      </w:r>
    </w:p>
    <w:p>
      <w:r>
        <w:t>FR: TAF E-7770/2016 du 14 août 2018</w:t>
      </w:r>
    </w:p>
    <w:p>
      <w:r>
        <w:t>IT: TAF E-7770/2016 del 14 agosto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1.3</w:t>
      </w:r>
    </w:p>
    <w:p>
      <w:r>
        <w:t>L'intéressé a qualité pour recourir (cf. art. 48 al. 1 PA). Présenté dans la forme (cf. art. 52 al. 1 PA) et le délai (cf. art. 108 al. 1 LAsi) prescrits par la loi, le recours est recevable.</w:t>
      </w:r>
    </w:p>
    <w:p>
      <w:r>
        <w:rPr>
          <w:b/>
        </w:rPr>
        <w:t>E. 2.1</w:t>
      </w:r>
    </w:p>
    <w:p>
      <w:r>
        <w:t>En l'espèce, il y a lieu d'examiner à titre liminaire le grief relatif à l'absence de ROE durant l'audition du 8 novembre 2016. Dans son recours l'intéressé a fait valoir que ses droits de procédure ont été violés car, lors de cette audition, il a été entendu sans qu'un ROE ne soit présent. Il précise que, selon lui, l'auditeur se serait montré désagréable et que la présence d'un ROE lui aurait assuré de meilleures conditions d'audition.</w:t>
      </w:r>
    </w:p>
    <w:p>
      <w:r>
        <w:rPr>
          <w:b/>
        </w:rPr>
        <w:t>E. 2.2</w:t>
      </w:r>
    </w:p>
    <w:p>
      <w:r>
        <w:t>S'il est vrai que la présence d'un ROE fait partie intégrante de l'audition, force est de rappeler que l'art. 30 LAsi ne confère aucun droit de l'exiger ni ne constitue une règle impérative découlant du droit d'être entendu, qui entrainerait de manière systématique, et quel que soit le cas d'espèce, l'annulation de la procédure en cas de violation (cf. JICRA 1996 n° 13 consid. 4c). Il est important de mentionner que la loi et l'ordonnance prévoient expressément le fait que l'absence d'un ROE lors d'une audition n'a pas d'effet sur la validité de celle-ci (cf. art. 30 al. 3 LAsi et art. 26 al. 4 de l'ordonnance 1 du 11 août 1999 sur l'asile relative à la procédure [OA 1, RS 142.311]). La présence du ROE n'est prévue que pour renforcer la confiance que tout requérant doit pouvoir placer dans l'objectivité avec laquelle doivent être conduites ces auditions ainsi que leur légitimité, en permettant à un observateur neutre de veiller à ce que celles-ci se déroulent normalement (cf. arrêt du Tribunal D-3645/2006 du 29 septembre 2009, consid. 3.2.1).</w:t>
      </w:r>
    </w:p>
    <w:p>
      <w:r>
        <w:rPr>
          <w:b/>
        </w:rPr>
        <w:t>E. 2.3</w:t>
      </w:r>
    </w:p>
    <w:p>
      <w:r>
        <w:t>Au vu de ce qui précède, l'audition telle que menée le 8 novembre 2016 n'est pas nulle et déploie ses pleins effets juridiques. Si on peut certes constater que l'auditeur a été insistant et parfois exigeant durant l'audition, c'est parce que l'intéressé, pourtant bien au fait des informations qu'on exigeait de lui, ne les fournissait pas. Le grief d'ordre formel du recourant s'avère donc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ATAF 2007/31 consid. 5.2 5.6).</w:t>
      </w:r>
    </w:p>
    <w:p>
      <w:r>
        <w:rPr>
          <w:b/>
        </w:rPr>
        <w:t>E. 3.2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de manière générale, le caractère simpliste, flou, dénué de tous détails et divergeant du récit du recourant, dans son ensemble, empêche d'en reconnaître la vraisemblance. Les déclarations du recourant relatives à sa désertion ne sont ainsi pas crédibles parce que le recourant a tenu des propos contradictoires notamment sur les circonstances ayant mené à celle-ci. A titre d'exemple, le recourant a affirmé au début de son audition du 8 novembre 2016 avoir prétexté être malade à son travail, un jour de 2014, avant de prendre le véhicule de sa soeur et de se rendre à Mendefera (cf. audition du 8 novembre 2016, p. 8, Q. 66). Puis, durant la même audition, il a affirmé que son départ en voiture avait eu lieu après sa journée de travail, le 18 juin 2014 (cf. audition du 8 novembre 2016, p. 10, Q 82). Concernant sa carte d'identité, il a d'abord déclaré qu'elle avait été confisquée à C._______ (cf. audition du 18 septembre 2014, p. 6, Q. 4.03), tandis qu'à l'audition sur les motifs d'asile, il a situé cet évènement à D._______ (cf. audition du 8 novembre 2016, p.14, Q. 132). Certes le temps qui s'est écoulé, plus de deux ans, entre les deux auditions est long. Toutefois cela ne suffit pas à expliquer les divergences précitées. Ensuite, l'intéressé s'est montré particulièrement vague quant aux circonstances lui ayant permis de fuir et à l'organisation de sa défection. Ses déclarations à ce sujet se sont révélées stéréotypées et évasives. Il s'est même montré évitant dans son comportement, ne fournissant pas, même après plusieurs sollicitations de l'auditeur, les renseignements souhaités. A titre d'exemple, le recourant a indiqué avoir décidé de quitter son pays en 2006 (cf. audition du 8 novembre 2016, p.9, Q. 76), mais avoir pour ce faire attendu le moment propice. Mais il ne parvient pas à expliquer pourquoi il a attendu le mois de juin 2014, alors que, selon lui, les check-points étaient moins surveillés depuis 2012. Il a aussi relié son départ à la possibilité qui lui était donnée d'emprunter une voiture. Or sa soeur en possédait une depuis 2013 et, là encore, il n'a pas été en mesure d'indiquer pourquoi il aurait attendu encore une année pour quitter le pays. En juin 2014, il aurait en définitive profité d'un signe du destin et serait parti sur un coup de tête, sans rien préparer ni avertir personne (cf. audition du 8 novembre 2016, p.9, Q. 73-75), ce qui n'est guère convaincant dans le contexte décrit.</w:t>
      </w:r>
    </w:p>
    <w:p>
      <w:r>
        <w:rPr>
          <w:b/>
        </w:rPr>
        <w:t>E. 4.2</w:t>
      </w:r>
    </w:p>
    <w:p>
      <w:r>
        <w:t>Au stade du recours, l'intéressé se limite pour l'essentiel à réaffirmer la vraisemblance de ses propos. Ses explications en relation avec ces contradictions et ces inconsistances, selon lesquelles, notamment, il considère le récit de son voyage suffisamment détaillé, circonstancié et plausible, ne sont en rien convaincantes. Concernant la carte de B._______, le Tribunal, avec le SEM, constate que le recourant n'a produit qu'une copie papier de celle-ci. Dès lors, toute manipulation ne peut être exclue, de sorte que ce document ne saurait se voir reconnaître de force probante. Quand bien même cette carte attesterait de l'incorporation passée du recourant à une unité de (...), force est de constater qu'expirant le (...) 2014 et devant être renouvelée pour être valable, elle ne démontrerait pas que le recourant était encore astreint au service au moment de quitter son pays, en juin 2014.</w:t>
      </w:r>
    </w:p>
    <w:p>
      <w:r>
        <w:rPr>
          <w:b/>
        </w:rPr>
        <w:t>E. 4.3</w:t>
      </w:r>
    </w:p>
    <w:p>
      <w:r>
        <w:t>En conclusion, le Tribunal ne peut retenir que le recourant était dans le collimateur des autorités en raison de sa prétendue désertion et était exposé à un risque de persécution au moment de son départ.</w:t>
      </w:r>
    </w:p>
    <w:p>
      <w:r>
        <w:rPr>
          <w:b/>
        </w:rPr>
        <w:t>E. 5.1</w:t>
      </w:r>
    </w:p>
    <w:p>
      <w:r>
        <w:t>Il convient d'examiner encore si le recourant, en raison de son départ illégal du pays, peut se voir reconnaître la qualité de réfugié, à l'exclusion de l'asile, pour des motifs subjectifs survenus après la fuite (cf. art. 54 LAsi).</w:t>
      </w:r>
    </w:p>
    <w:p>
      <w:r>
        <w:rPr>
          <w:b/>
        </w:rPr>
        <w:t>E. 5.2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5.3</w:t>
      </w:r>
    </w:p>
    <w:p>
      <w:r>
        <w:t>En l'espèce, de tels facteurs font à l'évidence défaut. En effet, le recourant, comme relevé au consid. 4, n'a pas rendu vraisemblables ses motifs d'asile, notamment avoir été persécuté en raison de sa désertion. Aucun autre élément au dossier ne le fait apparaître comme une personne à problèmes.</w:t>
      </w:r>
    </w:p>
    <w:p>
      <w:r>
        <w:rPr>
          <w:b/>
        </w:rPr>
        <w:t>E. 5.4</w:t>
      </w:r>
    </w:p>
    <w:p>
      <w:r>
        <w:t>Par ailleurs, la question, soulevée dans le recours, de savoir si un enrôlement éventuel au service national après le retour de l'intéressé en Erythrée constituerait un traitement prohibé par l'art. 3 CEDH relève de l'examen relatif à l'illicéité, respectivement à l'inexigibilité de l'exécution du renvoi (arrêt précité du Tribunal D-7898/2015 du 30 janvier 2017, consid. 5.1) et n'a donc pas à être examinée à ce stade.</w:t>
      </w:r>
    </w:p>
    <w:p>
      <w:r>
        <w:rPr>
          <w:b/>
        </w:rPr>
        <w:t>E. 5.5</w:t>
      </w:r>
    </w:p>
    <w:p>
      <w:r>
        <w:t>Dans ces conditions, le recours en tant qu'il porte sur la question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Les obstacles à l'exécution du renvoi doivent être prouvés, lorsque la preuve peut en être apportée, ou, dans les autres cas, être rendus vraisemblables (cf. ATAF 2014/26 consid. 7.7.4 et ATAF 2014/26 consid. 10.2.).</w:t>
      </w:r>
    </w:p>
    <w:p>
      <w:r>
        <w:rPr>
          <w:b/>
        </w:rPr>
        <w:t>E. 7.3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7.5</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8.5.1</w:t>
      </w:r>
    </w:p>
    <w:p>
      <w:r>
        <w:t>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cinq à dix ans d'armée. Les personnes libérées n'avaient en outre pas à craindre, à leur retour en Erythrée, d'être à nouveau incorporées, respectivement détenues en raison d'un refus de servir (cf. consid. 13 de l'arrêt précité ; cf. également l'arrêt du Tribunal D-2784/2016 du 30 novembre 2017, consid. 5.2.2).</w:t>
      </w:r>
    </w:p>
    <w:p>
      <w:r>
        <w:rPr>
          <w:b/>
        </w:rPr>
        <w:t>E. 8.5.2</w:t>
      </w:r>
    </w:p>
    <w:p>
      <w:r>
        <w:t>En l'espèce, le Tribunal considère que l'intéressé, vu son âge, son vécu et l'invraisemblance de ses motifs d'asile, n'a pas à craindre, à son retour en Erythrée, d'être incorporé, respectivement détenu en raison d'un refus de servir. Il est bien plus probable que le recourant, âgé de (...) ans au moment de quitter son pays, soit y avait déjà effectué son service, soit en avait bénéficié d'une exemption.</w:t>
      </w:r>
    </w:p>
    <w:p>
      <w:r>
        <w:rPr>
          <w:b/>
        </w:rPr>
        <w:t>E. 8.6</w:t>
      </w:r>
    </w:p>
    <w:p>
      <w:r>
        <w:t>L'intéressé n'a ainsi pas rendu vraisemblable l'existence d'un risque réel, fondé sur des motifs sérieux et avérés, d'être exposé, en cas de renvoi en Erythrée, à un traitement prohibé par l'art. 3 CEDH. Par conséquent, l'exécution du renvoi ne saurait, pour cette raison déjà, violer l'art. 4 CEDH (sur l'appréciation d'absence de violation du principe de non-refoulement en cas de risque d'être appelé à servir, cf. arrêt de principe du Tribunal E-5022/2017 du 10 juillet 2018).</w:t>
      </w:r>
    </w:p>
    <w:p>
      <w:r>
        <w:rPr>
          <w:b/>
        </w:rPr>
        <w:t>E. 8.7</w:t>
      </w:r>
    </w:p>
    <w:p>
      <w:r>
        <w:t>Dès lors, l'exécution du renvoi du recourant sous forme de refoulement ne transgresse aucun engagement de la Suisse relevant du droit international, de sorte qu'elle s'avère licite (cf.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9.2</w:t>
      </w:r>
    </w:p>
    <w:p>
      <w:r>
        <w:t>En l'occurrence,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D-2311/2016 précité, consid. 17).</w:t>
      </w:r>
    </w:p>
    <w:p>
      <w:r>
        <w:rPr>
          <w:b/>
        </w:rPr>
        <w:t>E. 9.3</w:t>
      </w:r>
    </w:p>
    <w:p>
      <w:r>
        <w:t>Il ne ressort du dossier aucun autre élément dont on pourrait inférer que l'exécution du renvoi impliquerait une mise en danger concrète du recourant pour des motifs qui lui sont propres. A cet égard, le Tribunal relève qu'il pourra compter, à son retour en Erythrée, sur un réseau familial important. En effet, sa mère, ses deux frères ainsi que ses deux soeurs sont durablement établis en Erythrée. Ayant, selon ses dires, travaillé dans la construction en qualité de maçon, avant son incorporation, il pourra y retrouver une activité.</w:t>
      </w:r>
    </w:p>
    <w:p>
      <w:r>
        <w:rPr>
          <w:b/>
        </w:rPr>
        <w:t>E. 9.4</w:t>
      </w:r>
    </w:p>
    <w:p>
      <w:r>
        <w:t>Au vu de ce qui précède, l'exécution du renvoi doit être considérée comme raisonnablement exigible.</w:t>
      </w:r>
    </w:p>
    <w:p>
      <w:r>
        <w:rPr>
          <w:b/>
        </w:rPr>
        <w:t>E. 10</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11</w:t>
      </w:r>
    </w:p>
    <w:p>
      <w:r>
        <w:t>En conséquence, le recours, en tant qu'il porte sur l'exécution du renvoi, doit également être rejeté.</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